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00DFC" w14:textId="77777777" w:rsidR="00766D73" w:rsidRPr="00AE74F7" w:rsidRDefault="00766D73" w:rsidP="00766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9D3F4FA" wp14:editId="3369F87B">
            <wp:extent cx="866775" cy="904875"/>
            <wp:effectExtent l="0" t="0" r="9525" b="9525"/>
            <wp:docPr id="117" name="Рисунок 117" descr="Описание: 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писание: 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56AC4" w14:textId="77777777" w:rsidR="00766D73" w:rsidRPr="00AE74F7" w:rsidRDefault="00766D73" w:rsidP="00766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 ЧЕЛЯБИНСКАЯ ОБЛАСТЬ</w:t>
      </w:r>
    </w:p>
    <w:p w14:paraId="19ADC276" w14:textId="77777777" w:rsidR="00766D73" w:rsidRPr="00AE74F7" w:rsidRDefault="00766D73" w:rsidP="00766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b/>
          <w:sz w:val="28"/>
          <w:szCs w:val="28"/>
        </w:rPr>
        <w:t>ГЛАВА КУНАШАКСКОГО СЕЛЬСКОГО ПОСЕЛЕНИЯ</w:t>
      </w:r>
    </w:p>
    <w:p w14:paraId="3A09F9DE" w14:textId="77777777" w:rsidR="00766D73" w:rsidRPr="00AE74F7" w:rsidRDefault="00766D73" w:rsidP="00766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b/>
          <w:sz w:val="28"/>
          <w:szCs w:val="28"/>
        </w:rPr>
        <w:t>КУНАШАКСКОГО МУНИЦИПАЛЬНОГО РАЙОНА</w:t>
      </w:r>
    </w:p>
    <w:p w14:paraId="2BC37AB0" w14:textId="77777777" w:rsidR="00766D73" w:rsidRPr="00AE74F7" w:rsidRDefault="00766D73" w:rsidP="00766D7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467EE5" w14:textId="77777777" w:rsidR="00766D73" w:rsidRPr="00AE74F7" w:rsidRDefault="00766D73" w:rsidP="00766D7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14:paraId="7C7EB935" w14:textId="77777777" w:rsidR="00766D73" w:rsidRPr="00AE74F7" w:rsidRDefault="00766D73" w:rsidP="00766D73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AE74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E74F7">
        <w:rPr>
          <w:rFonts w:ascii="Times New Roman" w:eastAsia="Times New Roman" w:hAnsi="Times New Roman" w:cs="Times New Roman"/>
          <w:sz w:val="28"/>
          <w:szCs w:val="28"/>
        </w:rPr>
        <w:t xml:space="preserve">1.2023 г.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113</w:t>
      </w:r>
    </w:p>
    <w:p w14:paraId="249411EE" w14:textId="77777777" w:rsidR="00766D73" w:rsidRPr="00AE74F7" w:rsidRDefault="00766D73" w:rsidP="00766D73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5F808BAF" w14:textId="77777777" w:rsidR="00766D73" w:rsidRPr="00AE74F7" w:rsidRDefault="00766D73" w:rsidP="00766D73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комиссии по поступлению и выбытию активов администрации</w:t>
      </w:r>
      <w:r w:rsidRPr="00AE74F7">
        <w:rPr>
          <w:rFonts w:ascii="Times New Roman" w:eastAsia="Times New Roman" w:hAnsi="Times New Roman" w:cs="Times New Roman"/>
          <w:sz w:val="28"/>
          <w:szCs w:val="28"/>
        </w:rPr>
        <w:t xml:space="preserve"> Кунашакского сельского поселения»</w:t>
      </w:r>
    </w:p>
    <w:p w14:paraId="617BA990" w14:textId="77777777" w:rsidR="00766D73" w:rsidRPr="00AE74F7" w:rsidRDefault="00766D73" w:rsidP="00766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24F637" w14:textId="77777777" w:rsidR="00766D73" w:rsidRPr="00AE74F7" w:rsidRDefault="00766D73" w:rsidP="00766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AE74F7">
        <w:rPr>
          <w:rFonts w:ascii="Times New Roman" w:eastAsia="Times New Roman" w:hAnsi="Times New Roman" w:cs="Times New Roman"/>
          <w:sz w:val="28"/>
          <w:szCs w:val="28"/>
        </w:rPr>
        <w:t>.12.20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AE74F7">
        <w:rPr>
          <w:rFonts w:ascii="Times New Roman" w:eastAsia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eastAsia="Times New Roman" w:hAnsi="Times New Roman" w:cs="Times New Roman"/>
          <w:sz w:val="28"/>
          <w:szCs w:val="28"/>
        </w:rPr>
        <w:t>402</w:t>
      </w:r>
      <w:r w:rsidRPr="00AE74F7">
        <w:rPr>
          <w:rFonts w:ascii="Times New Roman" w:eastAsia="Times New Roman" w:hAnsi="Times New Roman" w:cs="Times New Roman"/>
          <w:sz w:val="28"/>
          <w:szCs w:val="28"/>
        </w:rPr>
        <w:t xml:space="preserve">-ФЗ "О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бухгалтерском учете</w:t>
      </w:r>
      <w:r w:rsidRPr="00AE74F7">
        <w:rPr>
          <w:rFonts w:ascii="Times New Roman" w:eastAsia="Times New Roman" w:hAnsi="Times New Roman" w:cs="Times New Roman"/>
          <w:sz w:val="28"/>
          <w:szCs w:val="28"/>
        </w:rPr>
        <w:t>"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реализации мероприятий противодействию коррупции</w:t>
      </w:r>
      <w:r w:rsidRPr="00AE74F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5069452" w14:textId="77777777" w:rsidR="00766D73" w:rsidRPr="00661E5D" w:rsidRDefault="00766D73" w:rsidP="00766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1E5D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ПОСТАНОВЛЯЮ:</w:t>
      </w:r>
    </w:p>
    <w:p w14:paraId="6874B653" w14:textId="77777777" w:rsidR="00766D73" w:rsidRPr="00AE74F7" w:rsidRDefault="00766D73" w:rsidP="00766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837241" w14:textId="77777777" w:rsidR="00766D73" w:rsidRPr="009C79C3" w:rsidRDefault="00766D73" w:rsidP="00766D7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79C3">
        <w:rPr>
          <w:rFonts w:ascii="Times New Roman" w:hAnsi="Times New Roman" w:cs="Times New Roman"/>
          <w:bCs/>
          <w:sz w:val="28"/>
          <w:szCs w:val="28"/>
        </w:rPr>
        <w:t xml:space="preserve">          1.Утвердить прилагаемое Положение </w:t>
      </w:r>
      <w:r w:rsidRPr="00AE74F7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комиссии по поступлению и выбытию активов администрации</w:t>
      </w:r>
      <w:r w:rsidRPr="00AE74F7">
        <w:rPr>
          <w:rFonts w:ascii="Times New Roman" w:eastAsia="Times New Roman" w:hAnsi="Times New Roman" w:cs="Times New Roman"/>
          <w:sz w:val="28"/>
          <w:szCs w:val="28"/>
        </w:rPr>
        <w:t xml:space="preserve"> Кунашакского сельского поселения</w:t>
      </w:r>
      <w:r w:rsidRPr="009C79C3">
        <w:rPr>
          <w:rFonts w:ascii="Times New Roman" w:hAnsi="Times New Roman" w:cs="Times New Roman"/>
          <w:bCs/>
          <w:sz w:val="28"/>
          <w:szCs w:val="28"/>
        </w:rPr>
        <w:t>.</w:t>
      </w:r>
    </w:p>
    <w:p w14:paraId="2DC31B3B" w14:textId="3EEBB1E9" w:rsidR="00766D73" w:rsidRPr="009C79C3" w:rsidRDefault="00766D73" w:rsidP="00766D73">
      <w:pPr>
        <w:jc w:val="both"/>
        <w:rPr>
          <w:rFonts w:ascii="Times New Roman" w:hAnsi="Times New Roman" w:cs="Times New Roman"/>
          <w:sz w:val="28"/>
          <w:szCs w:val="28"/>
        </w:rPr>
      </w:pPr>
      <w:r w:rsidRPr="009C79C3">
        <w:rPr>
          <w:rFonts w:ascii="Times New Roman" w:hAnsi="Times New Roman" w:cs="Times New Roman"/>
          <w:bCs/>
          <w:sz w:val="28"/>
          <w:szCs w:val="28"/>
        </w:rPr>
        <w:t xml:space="preserve">          2.</w:t>
      </w:r>
      <w:r w:rsidRPr="009C79C3">
        <w:rPr>
          <w:rFonts w:ascii="Times New Roman" w:hAnsi="Times New Roman" w:cs="Times New Roman"/>
          <w:sz w:val="28"/>
          <w:szCs w:val="28"/>
        </w:rPr>
        <w:t xml:space="preserve">Организацию исполнения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главного бухгалтера </w:t>
      </w:r>
      <w:r w:rsidR="007827C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C79C3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9C79C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Start w:id="0" w:name="_GoBack"/>
      <w:bookmarkEnd w:id="0"/>
      <w:r w:rsidRPr="009C79C3">
        <w:rPr>
          <w:rFonts w:ascii="Times New Roman" w:hAnsi="Times New Roman" w:cs="Times New Roman"/>
          <w:sz w:val="28"/>
          <w:szCs w:val="28"/>
        </w:rPr>
        <w:t>.</w:t>
      </w:r>
    </w:p>
    <w:p w14:paraId="30F86453" w14:textId="77777777" w:rsidR="00766D73" w:rsidRPr="009C79C3" w:rsidRDefault="00766D73" w:rsidP="00766D7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79C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C79C3">
        <w:rPr>
          <w:rFonts w:ascii="Times New Roman" w:hAnsi="Times New Roman" w:cs="Times New Roman"/>
          <w:sz w:val="28"/>
          <w:szCs w:val="28"/>
        </w:rPr>
        <w:t xml:space="preserve">. </w:t>
      </w:r>
      <w:r w:rsidRPr="009C79C3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подписания и распространяется на правоотношения, возникшие с 01 января 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9C79C3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442D9F57" w14:textId="77777777" w:rsidR="00766D73" w:rsidRPr="009C79C3" w:rsidRDefault="00766D73" w:rsidP="00766D73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C79C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9C79C3">
        <w:rPr>
          <w:rFonts w:ascii="Times New Roman" w:hAnsi="Times New Roman" w:cs="Times New Roman"/>
          <w:sz w:val="26"/>
          <w:szCs w:val="26"/>
        </w:rPr>
        <w:tab/>
      </w:r>
      <w:r w:rsidRPr="009C79C3">
        <w:rPr>
          <w:rFonts w:ascii="Times New Roman" w:hAnsi="Times New Roman" w:cs="Times New Roman"/>
          <w:sz w:val="26"/>
          <w:szCs w:val="26"/>
        </w:rPr>
        <w:tab/>
      </w:r>
      <w:r w:rsidRPr="009C79C3">
        <w:rPr>
          <w:rFonts w:ascii="Times New Roman" w:hAnsi="Times New Roman" w:cs="Times New Roman"/>
          <w:sz w:val="26"/>
          <w:szCs w:val="26"/>
        </w:rPr>
        <w:tab/>
      </w:r>
      <w:r w:rsidRPr="009C79C3">
        <w:rPr>
          <w:rFonts w:ascii="Times New Roman" w:hAnsi="Times New Roman" w:cs="Times New Roman"/>
          <w:sz w:val="26"/>
          <w:szCs w:val="26"/>
        </w:rPr>
        <w:tab/>
        <w:t xml:space="preserve">           </w:t>
      </w:r>
    </w:p>
    <w:p w14:paraId="2546A89F" w14:textId="77777777" w:rsidR="00766D73" w:rsidRPr="00AE74F7" w:rsidRDefault="00766D73" w:rsidP="00766D73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E74F7">
        <w:rPr>
          <w:rFonts w:ascii="Times New Roman" w:eastAsia="Times New Roman" w:hAnsi="Times New Roman" w:cs="Times New Roman"/>
          <w:sz w:val="26"/>
          <w:szCs w:val="26"/>
        </w:rPr>
        <w:tab/>
      </w:r>
      <w:r w:rsidRPr="00AE74F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2BF9156" w14:textId="77777777" w:rsidR="00766D73" w:rsidRPr="00AE74F7" w:rsidRDefault="00766D73" w:rsidP="00766D73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E74F7">
        <w:rPr>
          <w:rFonts w:ascii="Times New Roman" w:eastAsia="Times New Roman" w:hAnsi="Times New Roman" w:cs="Times New Roman"/>
          <w:sz w:val="26"/>
          <w:szCs w:val="26"/>
        </w:rPr>
        <w:tab/>
      </w:r>
      <w:r w:rsidRPr="00AE74F7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</w:p>
    <w:p w14:paraId="2A376536" w14:textId="77777777" w:rsidR="00766D73" w:rsidRDefault="00766D73" w:rsidP="00766D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Кунашакского                                                                                                      сельского поселения                                                                        Р.М. Нуриев.</w:t>
      </w:r>
    </w:p>
    <w:p w14:paraId="2A32A1B5" w14:textId="77777777" w:rsidR="00766D73" w:rsidRDefault="00766D73" w:rsidP="00766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727577" w14:textId="77777777" w:rsidR="00766D73" w:rsidRDefault="00766D73" w:rsidP="00766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1158D6" w14:textId="77777777" w:rsidR="00766D73" w:rsidRDefault="00766D73" w:rsidP="00766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89ADEE" w14:textId="77777777" w:rsidR="00766D73" w:rsidRDefault="00766D73" w:rsidP="00766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E27966" w14:textId="77777777" w:rsidR="00766D73" w:rsidRDefault="00766D73" w:rsidP="00766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766D73" w:rsidRPr="007B1F1C" w14:paraId="460F8412" w14:textId="77777777" w:rsidTr="0073045E">
        <w:trPr>
          <w:trHeight w:val="20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8144C" w14:textId="77777777" w:rsidR="00766D73" w:rsidRPr="007B1F1C" w:rsidRDefault="00766D73" w:rsidP="0073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766D73" w:rsidRPr="007B1F1C" w14:paraId="32009157" w14:textId="77777777" w:rsidTr="0073045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A85EC" w14:textId="77777777" w:rsidR="00766D73" w:rsidRPr="00EA016B" w:rsidRDefault="00766D73" w:rsidP="0073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5AD491F1" w14:textId="77777777" w:rsidR="00766D73" w:rsidRPr="00AE74F7" w:rsidRDefault="00766D73" w:rsidP="00766D7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                                                    </w:t>
      </w:r>
      <w:r w:rsidRPr="00AE74F7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27EFB480" w14:textId="77777777" w:rsidR="00766D73" w:rsidRPr="00AE74F7" w:rsidRDefault="00766D73" w:rsidP="00766D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Главы</w:t>
      </w:r>
    </w:p>
    <w:p w14:paraId="31EC6632" w14:textId="77777777" w:rsidR="00766D73" w:rsidRPr="00AE74F7" w:rsidRDefault="00766D73" w:rsidP="00766D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sz w:val="28"/>
          <w:szCs w:val="28"/>
        </w:rPr>
        <w:t>Кунашакского сельского поселения</w:t>
      </w:r>
    </w:p>
    <w:p w14:paraId="551961E2" w14:textId="77777777" w:rsidR="00766D73" w:rsidRDefault="00766D73" w:rsidP="00766D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74F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AE74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E74F7">
        <w:rPr>
          <w:rFonts w:ascii="Times New Roman" w:eastAsia="Times New Roman" w:hAnsi="Times New Roman" w:cs="Times New Roman"/>
          <w:sz w:val="28"/>
          <w:szCs w:val="28"/>
        </w:rPr>
        <w:t xml:space="preserve">1.2023г. № </w:t>
      </w:r>
      <w:r>
        <w:rPr>
          <w:rFonts w:ascii="Times New Roman" w:eastAsia="Times New Roman" w:hAnsi="Times New Roman" w:cs="Times New Roman"/>
          <w:sz w:val="28"/>
          <w:szCs w:val="28"/>
        </w:rPr>
        <w:t>113</w:t>
      </w:r>
    </w:p>
    <w:p w14:paraId="49CCED26" w14:textId="77777777" w:rsidR="00766D73" w:rsidRPr="00AE74F7" w:rsidRDefault="00766D73" w:rsidP="00766D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5B2A0AC" w14:textId="77777777" w:rsidR="00766D73" w:rsidRPr="007B1F1C" w:rsidRDefault="00766D73" w:rsidP="00766D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7B1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ПОЛОЖЕНИЕ</w:t>
      </w:r>
      <w:r w:rsidRPr="007B1F1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</w:r>
      <w:r w:rsidRPr="007B1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о комиссии по поступлению и выбытию активов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</w:tblGrid>
      <w:tr w:rsidR="00766D73" w:rsidRPr="007B1F1C" w14:paraId="547DC013" w14:textId="77777777" w:rsidTr="0073045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AC678" w14:textId="77777777" w:rsidR="00766D73" w:rsidRPr="007B1F1C" w:rsidRDefault="00766D73" w:rsidP="0073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CB738" w14:textId="77777777" w:rsidR="00766D73" w:rsidRPr="007B1F1C" w:rsidRDefault="00766D73" w:rsidP="007304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773E85D8" w14:textId="77777777" w:rsidR="00766D73" w:rsidRPr="00EA016B" w:rsidRDefault="00766D73" w:rsidP="00766D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A0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1. Общие положения</w:t>
      </w:r>
    </w:p>
    <w:p w14:paraId="34A1B3B8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Комиссия по поступлению и выбытию активов Администрации Кунашакского сельского поселения (далее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Комиссия) создана для принятия решения о поступлении, выбытии, внутреннем перемещении имущества, нематериальных активов и материальных запасов, а также для списания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дебиторской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задолженности.</w:t>
      </w:r>
    </w:p>
    <w:p w14:paraId="3A786440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Комиссия в своей работе руководствуется:</w:t>
      </w:r>
    </w:p>
    <w:p w14:paraId="37AAACE3" w14:textId="77777777" w:rsidR="00766D73" w:rsidRPr="007B1F1C" w:rsidRDefault="00766D73" w:rsidP="00766D73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Законом от 06.12.2011 № 402-ФЗ «О бухгалтерском учете»;</w:t>
      </w:r>
    </w:p>
    <w:p w14:paraId="29B75ECD" w14:textId="77777777" w:rsidR="00766D73" w:rsidRPr="007B1F1C" w:rsidRDefault="00766D73" w:rsidP="00766D73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Инструкцией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управления государственными внебюджетными фондами, государственных академий наук,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государственных (муниципальных) учреждений, утвержденной приказом Минфина России от 01.12.2010 № 157н (далее – Инструкция № 157н);</w:t>
      </w:r>
    </w:p>
    <w:p w14:paraId="7ABCAC3F" w14:textId="77777777" w:rsidR="00766D73" w:rsidRPr="007B1F1C" w:rsidRDefault="00766D73" w:rsidP="00766D73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Общероссийским классификатором основных фондов ОК 013-2014 (СНС 2008), утвержденным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приказом Росстандарта от 12.12.2014 № 2018-ст (далее – ОКОФ);</w:t>
      </w:r>
    </w:p>
    <w:p w14:paraId="3328DB8F" w14:textId="77777777" w:rsidR="00766D73" w:rsidRPr="007B1F1C" w:rsidRDefault="00766D73" w:rsidP="00766D73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постановлением Правительства РФ от 01.01.2002 № 1 «О Классификации основных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средств, включаемых в амортизационные группы»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(далее – Постановление №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1);</w:t>
      </w:r>
    </w:p>
    <w:p w14:paraId="417BBB5D" w14:textId="77777777" w:rsidR="00766D73" w:rsidRPr="007B1F1C" w:rsidRDefault="00766D73" w:rsidP="00766D73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Федеральным стандартом «Основные средства», утвержденным приказом Минфина России от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31.12.2016 № 257н;</w:t>
      </w:r>
    </w:p>
    <w:p w14:paraId="42CFC463" w14:textId="77777777" w:rsidR="00766D73" w:rsidRPr="007B1F1C" w:rsidRDefault="00766D73" w:rsidP="00766D73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Федеральным стандартом «Концептуальные основы бухгалтерского учета и отчетности организаций государственного сектора», утвержденным приказом Минфина России от 31.12.2016 № 256н;</w:t>
      </w:r>
    </w:p>
    <w:p w14:paraId="37ADEF7E" w14:textId="77777777" w:rsidR="00766D73" w:rsidRPr="007B1F1C" w:rsidRDefault="00766D73" w:rsidP="00766D73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Федеральным стандартом «Обесценение активов», утвержденным приказом Минфина России от 31.12.2016 № 259н;</w:t>
      </w:r>
    </w:p>
    <w:p w14:paraId="26C99356" w14:textId="77777777" w:rsidR="00766D73" w:rsidRPr="007B1F1C" w:rsidRDefault="00766D73" w:rsidP="00766D73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Федеральным стандартом «Доходы», утвержденным приказом Минфина России от 27.02.2018 № 32н;</w:t>
      </w:r>
    </w:p>
    <w:p w14:paraId="1E260690" w14:textId="77777777" w:rsidR="00766D73" w:rsidRPr="007B1F1C" w:rsidRDefault="00766D73" w:rsidP="00766D73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Федеральным стандартом «Запасы», утвержденным приказом Минфина России от 07.12.2018 № 256н;</w:t>
      </w:r>
    </w:p>
    <w:p w14:paraId="33D67E42" w14:textId="77777777" w:rsidR="00766D73" w:rsidRPr="007B1F1C" w:rsidRDefault="00766D73" w:rsidP="00766D73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Федеральным стандартом «Нематериальные активы», утвержденным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приказом Минфина России от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15.11.2019 № 181н;</w:t>
      </w:r>
    </w:p>
    <w:p w14:paraId="46B66971" w14:textId="77777777" w:rsidR="00766D73" w:rsidRPr="007B1F1C" w:rsidRDefault="00766D73" w:rsidP="00766D73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Федеральным стандартом «Непроизведенные активы», утвержденным приказом Минфина России от 28.02.2018 № 34н;</w:t>
      </w:r>
    </w:p>
    <w:p w14:paraId="5EF7E81E" w14:textId="77777777" w:rsidR="00766D73" w:rsidRPr="007B1F1C" w:rsidRDefault="00766D73" w:rsidP="00766D73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приказом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(государственными органами), органами местного самоуправления, органами управления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государственными внебюджетными фондами, государственными (муниципальными)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учреждениями, и Методических указаний по их применению» 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(</w:t>
      </w:r>
      <w:proofErr w:type="spellStart"/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далее</w:t>
      </w:r>
      <w:proofErr w:type="spellEnd"/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– </w:t>
      </w:r>
      <w:proofErr w:type="spellStart"/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Приказ</w:t>
      </w:r>
      <w:proofErr w:type="spellEnd"/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№ 52н);</w:t>
      </w:r>
    </w:p>
    <w:p w14:paraId="6790BF75" w14:textId="77777777" w:rsidR="00766D73" w:rsidRPr="007B1F1C" w:rsidRDefault="00766D73" w:rsidP="00766D73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иными нормативными правовыми актами, регламентирующими порядок списания, передачи,</w:t>
      </w:r>
    </w:p>
    <w:p w14:paraId="370DCF4F" w14:textId="77777777" w:rsidR="00766D73" w:rsidRPr="007B1F1C" w:rsidRDefault="00766D73" w:rsidP="00766D73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реализации основных средств, нематериальных активов, материальных запасов.</w:t>
      </w:r>
    </w:p>
    <w:p w14:paraId="27D6E171" w14:textId="77777777" w:rsidR="00766D73" w:rsidRPr="007B1F1C" w:rsidRDefault="00766D73" w:rsidP="00766D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2. Организация работы Комиссии</w:t>
      </w:r>
    </w:p>
    <w:p w14:paraId="79937A6C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2.1. Комиссия по поступлению и выбытию активов состоит из 4 (четырех) человек. Персональный состав Комиссии ежегодно утверждается приказом руководителя учреждения.</w:t>
      </w:r>
    </w:p>
    <w:p w14:paraId="29CC814A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2.2. Комиссию возглавляет председатель, который осуществляет общее руководство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14:paraId="2588B7B2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2.3.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 отсутствии работников учреждения, обладающих специальными знаниями, для участия в заседаниях комиссии могут приглашаться эксперты. Экспертом не может быть ответственное лицо учреждения, на которое возложена ответственность за материальные ценности, в отношении которых принимается решение о списании.</w:t>
      </w:r>
    </w:p>
    <w:p w14:paraId="08FBE9E8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2.4. Комиссия проводит заседания по мере необходимости, но не реже одного раза в месяц.</w:t>
      </w:r>
    </w:p>
    <w:p w14:paraId="43490C46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2.5. Срок рассмотрения Комиссией представленных ей документов не должен превышать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 рабочих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дней.</w:t>
      </w:r>
    </w:p>
    <w:p w14:paraId="6468AC99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2.6. Решение комиссии принимается открытым голосованием – не менее 2/3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общего числа голосов членов Комиссии.</w:t>
      </w:r>
    </w:p>
    <w:p w14:paraId="1EB25B40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Решения Комиссии считаются правомочными, если на заседании присутствует не менее 2/3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 общего числа ее членов.</w:t>
      </w:r>
    </w:p>
    <w:p w14:paraId="3B636EC8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2.7.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Председатель не имеет права решающего голоса при принятии решений Комиссией.</w:t>
      </w:r>
    </w:p>
    <w:p w14:paraId="709DC1E6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2.8.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Решение Комиссии оформляется протоколом, который подписывают все ее члены.</w:t>
      </w:r>
    </w:p>
    <w:p w14:paraId="6F248D30" w14:textId="77777777" w:rsidR="00766D73" w:rsidRPr="007B1F1C" w:rsidRDefault="00766D73" w:rsidP="00766D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3. Функции Комиссии</w:t>
      </w:r>
    </w:p>
    <w:p w14:paraId="6849555C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3.1. Комиссия принимает решения по следующим вопросам:</w:t>
      </w:r>
    </w:p>
    <w:p w14:paraId="605C8C0D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3.1.1. выявление при приемке товаров ненадлежащего качества;</w:t>
      </w:r>
    </w:p>
    <w:p w14:paraId="5975C290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3.1.2. определение, какое имущество в учреждении считается активом, то есть приносит экономическую выгоду или имеет полезный потенциал;</w:t>
      </w:r>
    </w:p>
    <w:p w14:paraId="15B5E11C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3.1.3. отнесение категории поступающего имущества: основное средство, нематериальные активы, непроизведенные активы или материальные запасы;</w:t>
      </w:r>
    </w:p>
    <w:p w14:paraId="7D89BDFE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3.1.4. определение признаков отнесения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 особо ценному движимому имуществу;</w:t>
      </w:r>
    </w:p>
    <w:p w14:paraId="284ABCC6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3.1.5. определение группы аналитического учета активов и кодов по ОКОФ;</w:t>
      </w:r>
    </w:p>
    <w:p w14:paraId="5638C960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3.1.6. определение срока полезного использования основных средств и нематериальных активов и способа начисления амортизации;</w:t>
      </w:r>
    </w:p>
    <w:p w14:paraId="5B9252B9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3.1.7. определение первоначальной (фактической) стоимости поступающих в учреждение нефинансовых активов;</w:t>
      </w:r>
    </w:p>
    <w:p w14:paraId="177C5DCC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3.1.8. изменение стоимости основных средств и срока их полезного использования в случаях изменения первоначально принятых нормативных показателей функционирования объекта;</w:t>
      </w:r>
    </w:p>
    <w:p w14:paraId="192725BE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3.1.9. установление правил объединения объектов с несущественной стоимостью в единый комплекс;</w:t>
      </w:r>
    </w:p>
    <w:p w14:paraId="0DDF9A35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3.1.10. изъятие и передача материально ответственному лицу из списываемых основных средств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пригодных узлов, деталей, конструкций и материалов, драгоценных металлов и камней, цветных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металлов и постановка их на учет;</w:t>
      </w:r>
    </w:p>
    <w:p w14:paraId="562B8EDC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3.1.11. определение справедливой стоимости объектов нефинансовых активов, выявленных при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инвентаризации в виде излишков, ущербов, а также полученных безвозмездно от юридических или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физических лиц;</w:t>
      </w:r>
    </w:p>
    <w:p w14:paraId="6014832F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3.1.12. определение признаков обесценения активов;</w:t>
      </w:r>
    </w:p>
    <w:p w14:paraId="0DF9862F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3.1.13. принятие к учету поступивших основных средств, нематериальных активов с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оформлением соответствующих первичных учетных документов, в том числе объектов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движимого имущества стоимостью до 10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000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руб. включительно, учитываемых на забалансовом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учете;</w:t>
      </w:r>
    </w:p>
    <w:p w14:paraId="389D5FF6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3.1.14. определение целесообразности (пригодности) дальнейшего использования основных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средств и нематериальных активов, возможности и эффективности их восстановления;</w:t>
      </w:r>
    </w:p>
    <w:p w14:paraId="087744A0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3.1.15. списание (выбытие) основных средств, нематериальных активов, непроизведенных активов в установленном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порядке, в том числе объектов движимого имущества стоимостью до 10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000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руб. включительно,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учитываемых на забалансовом учете;</w:t>
      </w:r>
    </w:p>
    <w:p w14:paraId="629062F3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3.1.16. определение возможности использовать отдельные узлы, детали, конструкции и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материалы от выбывающих основных средств и их первоначальной стоимости;</w:t>
      </w:r>
    </w:p>
    <w:p w14:paraId="5830E04A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3.1.17. списание (выбытие) материальных запасов, за исключением выбытия в результате их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потребления на нужды учреждения, с оформлением соответствующих первичных учетных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документов;</w:t>
      </w:r>
    </w:p>
    <w:p w14:paraId="661952D1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3.1.18. осуществление сверок с дебиторами с целью принятия решения о списании дебиторской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задолженности;</w:t>
      </w:r>
    </w:p>
    <w:p w14:paraId="748B1741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3.1.19. признание дебиторской задолженности сомнительной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целях списания с балансового учета;</w:t>
      </w:r>
    </w:p>
    <w:p w14:paraId="17081812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3.1.20. признание дебиторской задолженности безнадежной для взыскания в целях списания с балансового и забалансового учета;</w:t>
      </w:r>
    </w:p>
    <w:p w14:paraId="2C901CF8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3.1.21. участие в передаче материальных ценностей при смене материально-ответственных лиц.</w:t>
      </w:r>
    </w:p>
    <w:p w14:paraId="2FB412F0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3.2. Уполномоченный член комиссии оформляет первичные учетные документы:</w:t>
      </w:r>
    </w:p>
    <w:p w14:paraId="2A47478C" w14:textId="77777777" w:rsidR="00766D73" w:rsidRPr="007B1F1C" w:rsidRDefault="00766D73" w:rsidP="00766D73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Решение о признании объектов нефинансовых активов (ф. 0510441);</w:t>
      </w:r>
    </w:p>
    <w:p w14:paraId="0B908ED8" w14:textId="77777777" w:rsidR="00766D73" w:rsidRPr="007B1F1C" w:rsidRDefault="00766D73" w:rsidP="00766D73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Акт о приеме-передаче объектов нефинансовых активов (ф.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0504101);</w:t>
      </w:r>
    </w:p>
    <w:p w14:paraId="43C4A4CC" w14:textId="77777777" w:rsidR="00766D73" w:rsidRPr="007B1F1C" w:rsidRDefault="00766D73" w:rsidP="00766D73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Приходный ордер на приемку материальных ценностей (нефинансовых активов) (ф.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0504207);</w:t>
      </w:r>
    </w:p>
    <w:p w14:paraId="69F30604" w14:textId="77777777" w:rsidR="00766D73" w:rsidRPr="007B1F1C" w:rsidRDefault="00766D73" w:rsidP="00766D73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Акт приемки материалов (материальных ценностей) (ф. 0504220);</w:t>
      </w:r>
    </w:p>
    <w:p w14:paraId="2B3AB47A" w14:textId="77777777" w:rsidR="00766D73" w:rsidRPr="007B1F1C" w:rsidRDefault="00766D73" w:rsidP="00766D73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Акт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приема-сдачи отремонтированных, реконструированных и модернизированных объектов основных средств (ф.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0504103);</w:t>
      </w:r>
    </w:p>
    <w:p w14:paraId="062A6AD0" w14:textId="77777777" w:rsidR="00766D73" w:rsidRPr="007B1F1C" w:rsidRDefault="00766D73" w:rsidP="00766D73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Решение об оценке стоимости отчуждаемого имущества (ф. 0510442);</w:t>
      </w:r>
    </w:p>
    <w:p w14:paraId="245073C6" w14:textId="77777777" w:rsidR="00766D73" w:rsidRPr="007B1F1C" w:rsidRDefault="00766D73" w:rsidP="00766D73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Акт о списании объектов НФА (ф. 0504104);</w:t>
      </w:r>
    </w:p>
    <w:p w14:paraId="3D762DF9" w14:textId="77777777" w:rsidR="00766D73" w:rsidRPr="007B1F1C" w:rsidRDefault="00766D73" w:rsidP="00766D73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Акт о списании материальных запасов (ф. 0504230);</w:t>
      </w:r>
    </w:p>
    <w:p w14:paraId="79CE8863" w14:textId="77777777" w:rsidR="00766D73" w:rsidRPr="007B1F1C" w:rsidRDefault="00766D73" w:rsidP="00766D73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Акт об утилизации (уничтожении) материальных ценностей (ф. 0510435).</w:t>
      </w:r>
    </w:p>
    <w:p w14:paraId="0353437E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...</w:t>
      </w:r>
    </w:p>
    <w:p w14:paraId="2C50E043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3.3. Комиссия осуществляет контроль за:</w:t>
      </w:r>
    </w:p>
    <w:p w14:paraId="35B8399E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3.3.1. Изъятием из списываемых основных средств пригодных узлов, деталей, конструкций и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материалов, драгоценных металлов и камней, цветных металлов.</w:t>
      </w:r>
    </w:p>
    <w:p w14:paraId="7787339E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3.3.2. Сдачей вторичного сырья в организации приема вторичного сырья.</w:t>
      </w:r>
    </w:p>
    <w:p w14:paraId="18D430B5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3.3.3. Получением от специализированной организации по утилизации имущества акта приема-сдачи имущества, подлежащего уничтожению, акта об оказанных услугах по уничтожению имущества, акта об уничтожении.</w:t>
      </w:r>
    </w:p>
    <w:p w14:paraId="1F5D506B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3.4. Уполномоченный член Комиссии контролирует нанесение материально ответственным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лицом присвоенных объектам основных средств инвентарных номеров, а также маркировку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мягкого инвентаря и иных объектов материальных запасов с учетом требований.</w:t>
      </w:r>
    </w:p>
    <w:p w14:paraId="59E2E958" w14:textId="77777777" w:rsidR="00766D73" w:rsidRPr="007B1F1C" w:rsidRDefault="00766D73" w:rsidP="00766D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4. Порядок принятия решений по нефинансовым активам</w:t>
      </w:r>
    </w:p>
    <w:p w14:paraId="711EB1F4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4.1. Решение Комиссии об отнесении объекта имущества к основным средствам,</w:t>
      </w:r>
      <w:r w:rsidRPr="007B1F1C">
        <w:rPr>
          <w:rFonts w:ascii="Times New Roman" w:eastAsia="Times New Roman" w:hAnsi="Times New Roman" w:cs="Times New Roman"/>
          <w:lang w:eastAsia="en-US"/>
        </w:rPr>
        <w:br/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материальным запасам, нематериальным активам и неисключительным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правам на них, а также о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сроках использования активов осуществляется в соответствии с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Инструкцией № 157н, положениями стандартов «Основные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средства»,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«Нематериальные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активы» и учетной политикой учреждения, иными нормативными правовыми актами.</w:t>
      </w:r>
    </w:p>
    <w:p w14:paraId="419DC771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4.2. При принятии к учету объектов имущества Комиссия проверяет наличие сопроводительных документов, технической документации, а также производит инвентаризацию приспособлений, принадлежностей, составных частей поступающего имущества в соответствии с данными указанных документов.</w:t>
      </w:r>
    </w:p>
    <w:p w14:paraId="5CF8FFCF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случае выявления товаров ненадлежащего качества при их приемке Комиссия оформляет Акт приемки материальных ценностей (ф. 0504220).</w:t>
      </w:r>
    </w:p>
    <w:p w14:paraId="577A8628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4.3. Решение Комиссии о сроке их полезного использования, об отнесении к соответствующей группе аналитического учета, определении кода ОКОФ и начисления амортизации принимается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 основании:</w:t>
      </w:r>
    </w:p>
    <w:p w14:paraId="1279A432" w14:textId="77777777" w:rsidR="00766D73" w:rsidRPr="007B1F1C" w:rsidRDefault="00766D73" w:rsidP="00766D73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информации, содержащейся в законодательстве РФ, устанавливающем сроки полезного использования имущества в целях начисления амортизации.</w:t>
      </w:r>
    </w:p>
    <w:p w14:paraId="5F9CC8B6" w14:textId="77777777" w:rsidR="00766D73" w:rsidRPr="007B1F1C" w:rsidRDefault="00766D73" w:rsidP="00766D73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 объектам основных средств,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включенным в амортизационные группы с первой по девятую, срок полезного использования определяется по наибольшему сроку, установленному для указанных амортизационных групп; в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10-ю амортизационную группу – срок полезного использования рассчитывается исходя из Единых норм амортизационных отчислений на полное восстановление основных фондов народного хозяйства СССР;</w:t>
      </w:r>
    </w:p>
    <w:p w14:paraId="1CCCD0F3" w14:textId="77777777" w:rsidR="00766D73" w:rsidRPr="007B1F1C" w:rsidRDefault="00766D73" w:rsidP="00766D73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рекомендаций, содержащихся в документах производителя, на основании решения Комиссии,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принятого с учетом ожидаемой производительности или мощности, ожидаемого физического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износа, зависящих от режима эксплуатации, естественных 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условий и влияния агрессивной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среды, системы проведения ремонта, гарантийного и договорного срока использования и других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ограничений использования;</w:t>
      </w:r>
    </w:p>
    <w:p w14:paraId="7878C427" w14:textId="77777777" w:rsidR="00766D73" w:rsidRPr="007B1F1C" w:rsidRDefault="00766D73" w:rsidP="00766D73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данных предыдущих балансодержателей (пользователей) основных средств и нематериальных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активов о сроке их фактической эксплуатации и степени износа – при поступлении объектов,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бывших в эксплуатации в государственных (муниципальных) учреждениях, государственных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органах (указанных в актах приема-передачи);</w:t>
      </w:r>
    </w:p>
    <w:p w14:paraId="4C0A101E" w14:textId="77777777" w:rsidR="00766D73" w:rsidRPr="007B1F1C" w:rsidRDefault="00766D73" w:rsidP="00766D73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информации о сроках действия патентов, свидетельств и других ограничений сроков использования объектов интеллектуальной собственности согласно законодательству РФ, об ожидаемом сроке их использования при определении срока полезного использования нематериальных активов.</w:t>
      </w:r>
    </w:p>
    <w:p w14:paraId="391923CB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4.4. Если в отношении нематериальных активов комиссия не может определить срок использования, он считается неопределенным.</w:t>
      </w:r>
    </w:p>
    <w:p w14:paraId="147EF4DF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Ежегодно во время инвентаризации комиссия пересматривает сроки полезного использования по каждому объекту нематериальных активов.</w:t>
      </w:r>
    </w:p>
    <w:p w14:paraId="6584C57C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4.5.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Срок полезного использования неисключительных прав комиссия определяет исходя из:</w:t>
      </w:r>
    </w:p>
    <w:p w14:paraId="319901E9" w14:textId="77777777" w:rsidR="00766D73" w:rsidRPr="007B1F1C" w:rsidRDefault="00766D73" w:rsidP="00766D73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срока действия прав на результат интеллектуальной деятельности или средство индивидуализации и периода контроля над объектом;</w:t>
      </w:r>
    </w:p>
    <w:p w14:paraId="55EB15A5" w14:textId="77777777" w:rsidR="00766D73" w:rsidRPr="007B1F1C" w:rsidRDefault="00766D73" w:rsidP="00766D73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срока действия патента, свидетельства, других ограничений сроков по законодательству;</w:t>
      </w:r>
    </w:p>
    <w:p w14:paraId="36AA3827" w14:textId="77777777" w:rsidR="00766D73" w:rsidRPr="007B1F1C" w:rsidRDefault="00766D73" w:rsidP="00766D73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ожидаемого срока использования актива, в течение которого планируете использовать его в деятельности или получать экономические выгоды;</w:t>
      </w:r>
    </w:p>
    <w:p w14:paraId="3B390882" w14:textId="77777777" w:rsidR="00766D73" w:rsidRPr="007B1F1C" w:rsidRDefault="00766D73" w:rsidP="00766D73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типичного жизненного цикла для актива и публичной информации о сроках службы аналогичных объектов;</w:t>
      </w:r>
    </w:p>
    <w:p w14:paraId="160842FD" w14:textId="77777777" w:rsidR="00766D73" w:rsidRPr="007B1F1C" w:rsidRDefault="00766D73" w:rsidP="00766D73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технологических, технических и других типов устаревания.</w:t>
      </w:r>
    </w:p>
    <w:p w14:paraId="55FE9CA1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Если анализ всех факторов не позволил установить точный период, когда объект будет приносить экономические выгоды и полезный потенциал, комиссия признает срок неопределенным. Далее каждый год во время инвентаризации комиссия проверяет факторы, по которым ранее определяла срок использования. Если обстоятельства и условия изменились, комиссия уточняет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срок службы.</w:t>
      </w:r>
    </w:p>
    <w:p w14:paraId="23CBB996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4.6. Решение Комиссии о первоначальной (фактической) стоимости поступающих в учреждение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 праве оперативного управления объектов нефинансовых активов принимается на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основании следующих документов:</w:t>
      </w:r>
    </w:p>
    <w:p w14:paraId="599B74F3" w14:textId="77777777" w:rsidR="00766D73" w:rsidRPr="007B1F1C" w:rsidRDefault="00766D73" w:rsidP="00766D73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сопроводительной и технической документации (государственных контрактов, договоров, накладных поставщика, счетов-фактур, актов о приемке выполненных работ (услуг), паспортов,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гарантийных талонов и т.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п.), которая представляется материально ответственным лицом в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копиях либо – по требованию </w:t>
      </w:r>
      <w:proofErr w:type="spellStart"/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Комиссии</w:t>
      </w:r>
      <w:proofErr w:type="spellEnd"/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– в </w:t>
      </w:r>
      <w:proofErr w:type="spellStart"/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подлинниках</w:t>
      </w:r>
      <w:proofErr w:type="spellEnd"/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14:paraId="3BE276BA" w14:textId="77777777" w:rsidR="00766D73" w:rsidRPr="007B1F1C" w:rsidRDefault="00766D73" w:rsidP="00766D73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представленных предыдущим балансодержателем (по безвозмездно полученным основным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средствам и нематериальным активам);</w:t>
      </w:r>
    </w:p>
    <w:p w14:paraId="79F19F59" w14:textId="77777777" w:rsidR="00766D73" w:rsidRPr="007B1F1C" w:rsidRDefault="00766D73" w:rsidP="00766D73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отчетов об оценке независимых оценщиков;</w:t>
      </w:r>
    </w:p>
    <w:p w14:paraId="457B1B1C" w14:textId="77777777" w:rsidR="00766D73" w:rsidRPr="007B1F1C" w:rsidRDefault="00766D73" w:rsidP="00766D73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данных о ценах на аналогичные материальные ценности, полученных в письменной форме от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организаций-изготовителей;</w:t>
      </w:r>
    </w:p>
    <w:p w14:paraId="1ECBCBBA" w14:textId="77777777" w:rsidR="00766D73" w:rsidRPr="007B1F1C" w:rsidRDefault="00766D73" w:rsidP="00766D73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сведений об уровне цен, имеющихся у органов государственной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статистики, торговых инспекций, а также в средствах массовой информации и специальной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литературе, экспертных заключениях (в том числе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экспертов, привлеченных на добровольных началах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 работе в Комиссии).</w:t>
      </w:r>
    </w:p>
    <w:p w14:paraId="0B536E26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4.7. Решение Комиссии о списании (выбытии) основных средств, нематериальных активов,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материальных запасов принимается после выполнения следующих мероприятий:</w:t>
      </w:r>
    </w:p>
    <w:p w14:paraId="1AB55789" w14:textId="77777777" w:rsidR="00766D73" w:rsidRPr="007B1F1C" w:rsidRDefault="00766D73" w:rsidP="00766D73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непосредственный осмотр основных средств (при их наличии), определение их технического состояния и возможности дальнейшего применения по назначению с использованием необходимой технической документации (технический паспорт, проект, чертежи, технические условия, инструкции по эксплуатации и т.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п.), данных бухгалтерского учета и установление их непригодности к восстановлению и дальнейшему использованию либо нецелесообразности дальнейшего восстановления и (или) использования;</w:t>
      </w:r>
    </w:p>
    <w:p w14:paraId="39EBF14C" w14:textId="77777777" w:rsidR="00766D73" w:rsidRPr="007B1F1C" w:rsidRDefault="00766D73" w:rsidP="00766D73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рассмотрение документов, подтверждающих преждевременное выбытие имущества из владения, пользования и распоряжения вследствие его гибели или уничтожения, в том числе помимо воли обладателя права на оперативное управление;</w:t>
      </w:r>
    </w:p>
    <w:p w14:paraId="2B94B1E0" w14:textId="77777777" w:rsidR="00766D73" w:rsidRPr="007B1F1C" w:rsidRDefault="00766D73" w:rsidP="00766D73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установление конкретных причин списания (выбытия) (износ физический, моральный; авария;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нарушение условий эксплуатации; ликвидация при реконструкции; другие причины);</w:t>
      </w:r>
    </w:p>
    <w:p w14:paraId="027899DF" w14:textId="77777777" w:rsidR="00766D73" w:rsidRPr="007B1F1C" w:rsidRDefault="00766D73" w:rsidP="00766D73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выявление лиц, по вине которых произошло преждевременное выбытие, и вынесении предложений о привлечении этих лиц к ответственности, установленной законодательством;</w:t>
      </w:r>
    </w:p>
    <w:p w14:paraId="67B3BC07" w14:textId="77777777" w:rsidR="00766D73" w:rsidRPr="007B1F1C" w:rsidRDefault="00766D73" w:rsidP="00766D73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поручение ответственным исполнителям учреждения подготовки экспертного заключения о техническом состоянии основных средств, подлежащих списанию, или составление дефектной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ведомости на оборудование, находящееся в эксплуатации, а также на производственный и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хозяйственный инвентарь;</w:t>
      </w:r>
    </w:p>
    <w:p w14:paraId="75414557" w14:textId="77777777" w:rsidR="00766D73" w:rsidRPr="007B1F1C" w:rsidRDefault="00766D73" w:rsidP="00766D73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определение возможности использования отдельных узлов, деталей, конструкций материалов, выбывающих основных средств и их оценка на дату принятия к учету.</w:t>
      </w:r>
    </w:p>
    <w:p w14:paraId="640E018E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4.8. Решение Комиссии о списании (выбытии) основных средств принимается с учетом наличия:</w:t>
      </w:r>
    </w:p>
    <w:p w14:paraId="085E949C" w14:textId="77777777" w:rsidR="00766D73" w:rsidRPr="007B1F1C" w:rsidRDefault="00766D73" w:rsidP="00766D73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технического заключения о состоянии основных средств, подлежащих списанию, или дефектной ведомости на оборудование, находящееся в эксплуатации, а также на производственный и хозяйственный инвентарь – при списании основных средств, не пригодных к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использованию по назначению;</w:t>
      </w:r>
    </w:p>
    <w:p w14:paraId="2F77C6FE" w14:textId="77777777" w:rsidR="00766D73" w:rsidRPr="007B1F1C" w:rsidRDefault="00766D73" w:rsidP="00766D73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драгоценных металлов и драгоценных камней, содержащихся в списываемых основных средствах, которые учитываются в порядке, установленном приказом Минфина России от 09.12.2016 № 231н «Об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обращении»;</w:t>
      </w:r>
    </w:p>
    <w:p w14:paraId="2119B918" w14:textId="77777777" w:rsidR="00766D73" w:rsidRPr="007B1F1C" w:rsidRDefault="00766D73" w:rsidP="00766D73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акта об аварии или заверенной его копии, а также пояснений причастных лиц о причинах, вызвавших аварию, – при списании основных средств, выбывших вследствие аварий;</w:t>
      </w:r>
    </w:p>
    <w:p w14:paraId="72DE97BF" w14:textId="77777777" w:rsidR="00766D73" w:rsidRPr="007B1F1C" w:rsidRDefault="00766D73" w:rsidP="00766D73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иных документов, подтверждающих факт преждевременного выбытия имущества из владения,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пользования и распоряжения.</w:t>
      </w:r>
    </w:p>
    <w:p w14:paraId="607065E8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4.9.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 принятии решения о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выбытии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нематериальных активов комиссия руководствуется следующими критериями:</w:t>
      </w:r>
    </w:p>
    <w:p w14:paraId="5302684C" w14:textId="77777777" w:rsidR="00766D73" w:rsidRPr="007B1F1C" w:rsidRDefault="00766D73" w:rsidP="00766D73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учреждение передало все существенные операционные риски и выгоды, связанные с распоряжением (владением, пользованием) активом;</w:t>
      </w:r>
    </w:p>
    <w:p w14:paraId="1E67FE7C" w14:textId="77777777" w:rsidR="00766D73" w:rsidRPr="007B1F1C" w:rsidRDefault="00766D73" w:rsidP="00766D73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учреждение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больше не участвует в распоряжении выбывшим объектом в той степени, которая определяется предоставленными правами при признании объекта нематериальных активов, а также в его реальном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использовании;</w:t>
      </w:r>
    </w:p>
    <w:p w14:paraId="169A8A7B" w14:textId="77777777" w:rsidR="00766D73" w:rsidRPr="007B1F1C" w:rsidRDefault="00766D73" w:rsidP="00766D73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величина дохода/расхода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 выбытия объекта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может быть надежно оценена;</w:t>
      </w:r>
    </w:p>
    <w:p w14:paraId="41BF4356" w14:textId="77777777" w:rsidR="00766D73" w:rsidRPr="007B1F1C" w:rsidRDefault="00766D73" w:rsidP="00766D73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прогнозируемые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экономические выгоды или полезный потенциал, связанные с объектом нематериальных активов, а также понесенные или ожидаемые затраты, связанные с операцией с объектом, могут быть надежно оценены.</w:t>
      </w:r>
    </w:p>
    <w:p w14:paraId="61870BFD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4.10. В целях согласования решения о списании недвижимого и особо ценного движимого имущества, закрепленного за учреждением или приобретенного за счет средств, выделенных учредителем, Комиссия подготавливает и направляет учредителю следующие документы:</w:t>
      </w:r>
    </w:p>
    <w:p w14:paraId="14E3C945" w14:textId="77777777" w:rsidR="00766D73" w:rsidRPr="007B1F1C" w:rsidRDefault="00766D73" w:rsidP="00766D73">
      <w:pPr>
        <w:numPr>
          <w:ilvl w:val="0"/>
          <w:numId w:val="17"/>
        </w:num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перечень объектов имущества, решение о списании которых подлежит согласованию;</w:t>
      </w:r>
    </w:p>
    <w:p w14:paraId="01AD262D" w14:textId="77777777" w:rsidR="00766D73" w:rsidRPr="007B1F1C" w:rsidRDefault="00766D73" w:rsidP="00766D73">
      <w:pPr>
        <w:numPr>
          <w:ilvl w:val="0"/>
          <w:numId w:val="17"/>
        </w:num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копию протокола заседания постоянно действующей Комиссии по подготовке и принятию решения о списании объектов имущества;</w:t>
      </w:r>
    </w:p>
    <w:p w14:paraId="6A9E321C" w14:textId="77777777" w:rsidR="00766D73" w:rsidRPr="007B1F1C" w:rsidRDefault="00766D73" w:rsidP="00766D73">
      <w:pPr>
        <w:numPr>
          <w:ilvl w:val="0"/>
          <w:numId w:val="17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акты о списании имущества и прочие оправдательные документы.</w:t>
      </w:r>
    </w:p>
    <w:p w14:paraId="51F54AFE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Акты о списании недвижимого имущества, а также особо ценного движимого имущества составляются в трех экземплярах, подписываются Комиссией и направляются для согласования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соответствии с нормативной базой, после чего утверждаются руководителем учреждения.</w:t>
      </w:r>
    </w:p>
    <w:p w14:paraId="4A4AD58E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Акты о списании иного движимого имущества (за исключением особо ценного), составляются не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менее чем в двух экземплярах и утверждаются руководителем учреждения самостоятельно.</w:t>
      </w:r>
    </w:p>
    <w:p w14:paraId="33EF75EA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4.11. Решение Комиссии, принятое на заседании, оформляется протоколом, который</w:t>
      </w:r>
      <w:r w:rsidRPr="007B1F1C">
        <w:rPr>
          <w:rFonts w:ascii="Times New Roman" w:eastAsia="Times New Roman" w:hAnsi="Times New Roman" w:cs="Times New Roman"/>
          <w:lang w:eastAsia="en-US"/>
        </w:rPr>
        <w:br/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подписывают председатель и члены Комиссии и утверждает руководитель учреждения.</w:t>
      </w:r>
    </w:p>
    <w:p w14:paraId="048B56DF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4.12. Оформленные в установленном порядке документы Комиссия передает в бухгалтерию для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отражения в учете.</w:t>
      </w:r>
    </w:p>
    <w:p w14:paraId="709059B6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4.13. Протоколы Комиссии хранятся в соответствии с Законом от 22.10.2004 № 125-ФЗ «Об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архивном деле в Российской Федерации».</w:t>
      </w:r>
    </w:p>
    <w:p w14:paraId="6CCE9DDD" w14:textId="77777777" w:rsidR="00766D73" w:rsidRPr="007B1F1C" w:rsidRDefault="00766D73" w:rsidP="00766D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5. Порядок принятия решений по дебиторской задолженности</w:t>
      </w:r>
    </w:p>
    <w:p w14:paraId="4D8B2623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5.1.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Комиссия проводит заседание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 признании дебиторской задолженности сомнительной или безнадежной на основании результатов инвентаризации дебиторской задолженности, если инвентаризационная комиссия дала рекомендацию списать задолженность.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Заседание комиссии проводится на следующий рабочий день после поступления инвентаризационной описи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расчетов с покупателями, поставщиками и прочими дебиторами и кредиторами (ф. 0504089).</w:t>
      </w:r>
    </w:p>
    <w:p w14:paraId="6E42FA7B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5.2. По результатам заседания Комиссия принимает одно из решений:</w:t>
      </w:r>
    </w:p>
    <w:p w14:paraId="1A9044DC" w14:textId="77777777" w:rsidR="00766D73" w:rsidRPr="007B1F1C" w:rsidRDefault="00766D73" w:rsidP="00766D73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признать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дебиторскую задолженность сомнительной, списать с учета и продолжить наблюдение на забалансовом счете,</w:t>
      </w:r>
    </w:p>
    <w:p w14:paraId="2BAE6F49" w14:textId="77777777" w:rsidR="00766D73" w:rsidRPr="007B1F1C" w:rsidRDefault="00766D73" w:rsidP="00766D73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признать дебиторскую задолженность безнадежной к взысканию и списать с учета;</w:t>
      </w:r>
    </w:p>
    <w:p w14:paraId="5DF0024F" w14:textId="77777777" w:rsidR="00766D73" w:rsidRPr="007B1F1C" w:rsidRDefault="00766D73" w:rsidP="00766D73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отказать в признании задолженности сомнительной или безнадежной к взысканию.</w:t>
      </w:r>
    </w:p>
    <w:p w14:paraId="5B9572C7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Для этого комиссия проводит анализ документов, приложенных к инвентаризационной описи, при необходимости комиссия запрашивает у главного бухгалтера выписки из отчетности, пояснения о мерах, принятых для взыскания задолженности.</w:t>
      </w:r>
    </w:p>
    <w:p w14:paraId="0F613395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 основании полученных документов комиссия устанавливает факт возникновения обстоятельств для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признания дебиторской задолженности сомнительной или безнадежной к взысканию, в том числе путем изучения информации в сети Интернет на сайтах и сервисах государственных органов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– ФНС России, ФССП России, Росстата, судебных и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других органов.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 необходимости запрашивает официальные документы в государственных органах.</w:t>
      </w:r>
    </w:p>
    <w:p w14:paraId="1F049533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5.3. Если задолженность признана сомнительной, комиссия указывает в решении дату окончания срока возможного возобновления процедуры взыскания.</w:t>
      </w:r>
    </w:p>
    <w:p w14:paraId="0DDC969A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5.4. В случае разногласия мнений членов комиссии принимается решение об отказе в признании дебиторской задолженности сомнительной или безнадежной к взысканию.</w:t>
      </w:r>
    </w:p>
    <w:p w14:paraId="628A59F3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5.5. Решение комиссии по поступлению и выбытию активов о признании задолженности сомнительной или безнадежной к взысканию оформляется актом, который содержит следующую информацию:</w:t>
      </w:r>
    </w:p>
    <w:p w14:paraId="70A9AE78" w14:textId="77777777" w:rsidR="00766D73" w:rsidRPr="007B1F1C" w:rsidRDefault="00766D73" w:rsidP="00766D73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полное</w:t>
      </w:r>
      <w:proofErr w:type="spellEnd"/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наименование</w:t>
      </w:r>
      <w:proofErr w:type="spellEnd"/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учреждения</w:t>
      </w:r>
      <w:proofErr w:type="spellEnd"/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14:paraId="389720B7" w14:textId="77777777" w:rsidR="00766D73" w:rsidRPr="007B1F1C" w:rsidRDefault="00766D73" w:rsidP="00766D73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идентификационный номер налогоплательщика, основной государственный регистрационный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номер, код причины постановки на учет налогоплательщика;</w:t>
      </w:r>
    </w:p>
    <w:p w14:paraId="18CECE58" w14:textId="77777777" w:rsidR="00766D73" w:rsidRPr="007B1F1C" w:rsidRDefault="00766D73" w:rsidP="00766D73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реквизиты документов, по которым возникла дебиторская задолженность, – платежных документов, накладных, актов выполненных работ и т. д.;</w:t>
      </w:r>
    </w:p>
    <w:p w14:paraId="50CED2D8" w14:textId="77777777" w:rsidR="00766D73" w:rsidRPr="007B1F1C" w:rsidRDefault="00766D73" w:rsidP="00766D73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сумма дебиторской задолженности, признанной сомнительной или безнадежной к взысканию;</w:t>
      </w:r>
    </w:p>
    <w:p w14:paraId="297B903F" w14:textId="77777777" w:rsidR="00766D73" w:rsidRPr="007B1F1C" w:rsidRDefault="00766D73" w:rsidP="00766D73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дата принятия решения о признании дебиторской задолженности сомнительной или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безнадежной к взысканию;</w:t>
      </w:r>
    </w:p>
    <w:p w14:paraId="04598A52" w14:textId="77777777" w:rsidR="00766D73" w:rsidRPr="007B1F1C" w:rsidRDefault="00766D73" w:rsidP="00766D73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подписи</w:t>
      </w:r>
      <w:proofErr w:type="spellEnd"/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членов</w:t>
      </w:r>
      <w:proofErr w:type="spellEnd"/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комиссии</w:t>
      </w:r>
      <w:proofErr w:type="spellEnd"/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. </w:t>
      </w:r>
    </w:p>
    <w:p w14:paraId="7A1C1F90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1F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Решение комиссии о признании дебиторской задолженности сомнительной или безнадежной к взысканию утверждается Главой Кунашакского сельского поселения.</w:t>
      </w:r>
    </w:p>
    <w:p w14:paraId="23F3C4DC" w14:textId="77777777" w:rsidR="00766D73" w:rsidRPr="007B1F1C" w:rsidRDefault="00766D73" w:rsidP="00766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417C6C03" w14:textId="77777777" w:rsidR="0089039D" w:rsidRPr="00920293" w:rsidRDefault="0089039D" w:rsidP="00920293"/>
    <w:sectPr w:rsidR="0089039D" w:rsidRPr="00920293" w:rsidSect="00377452">
      <w:pgSz w:w="11906" w:h="16838"/>
      <w:pgMar w:top="964" w:right="56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6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B5FB7"/>
    <w:multiLevelType w:val="hybridMultilevel"/>
    <w:tmpl w:val="FC5AD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C1B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80F21"/>
    <w:multiLevelType w:val="hybridMultilevel"/>
    <w:tmpl w:val="FBE4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024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4A6199"/>
    <w:multiLevelType w:val="multilevel"/>
    <w:tmpl w:val="C948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6A72CC"/>
    <w:multiLevelType w:val="hybridMultilevel"/>
    <w:tmpl w:val="C088A746"/>
    <w:lvl w:ilvl="0" w:tplc="B4688E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2D26F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E44C5F"/>
    <w:multiLevelType w:val="hybridMultilevel"/>
    <w:tmpl w:val="42229E3A"/>
    <w:lvl w:ilvl="0" w:tplc="48A2CA02">
      <w:start w:val="1"/>
      <w:numFmt w:val="decimal"/>
      <w:lvlText w:val="%1."/>
      <w:lvlJc w:val="left"/>
      <w:pPr>
        <w:ind w:left="780" w:hanging="42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534BE"/>
    <w:multiLevelType w:val="hybridMultilevel"/>
    <w:tmpl w:val="39829932"/>
    <w:lvl w:ilvl="0" w:tplc="4A7C077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F3C21"/>
    <w:multiLevelType w:val="multilevel"/>
    <w:tmpl w:val="F320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092A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EC1E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FA18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7320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7D5E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BC49E2"/>
    <w:multiLevelType w:val="multilevel"/>
    <w:tmpl w:val="4944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F541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7104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6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11"/>
  </w:num>
  <w:num w:numId="11">
    <w:abstractNumId w:val="13"/>
  </w:num>
  <w:num w:numId="12">
    <w:abstractNumId w:val="4"/>
  </w:num>
  <w:num w:numId="13">
    <w:abstractNumId w:val="15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96"/>
    <w:rsid w:val="00081353"/>
    <w:rsid w:val="001D24E0"/>
    <w:rsid w:val="00377452"/>
    <w:rsid w:val="00417013"/>
    <w:rsid w:val="00437E36"/>
    <w:rsid w:val="00492D4D"/>
    <w:rsid w:val="004D68ED"/>
    <w:rsid w:val="00635256"/>
    <w:rsid w:val="006C08B5"/>
    <w:rsid w:val="00766D73"/>
    <w:rsid w:val="007827C4"/>
    <w:rsid w:val="0089039D"/>
    <w:rsid w:val="00920293"/>
    <w:rsid w:val="00B83D73"/>
    <w:rsid w:val="00B86B2E"/>
    <w:rsid w:val="00C07628"/>
    <w:rsid w:val="00CD1FE1"/>
    <w:rsid w:val="00D140E6"/>
    <w:rsid w:val="00D7541F"/>
    <w:rsid w:val="00D8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1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08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C0762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08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C0762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4475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799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7586">
          <w:marLeft w:val="0"/>
          <w:marRight w:val="0"/>
          <w:marTop w:val="0"/>
          <w:marBottom w:val="0"/>
          <w:divBdr>
            <w:top w:val="dashed" w:sz="6" w:space="0" w:color="BFBEBE"/>
            <w:left w:val="dashed" w:sz="6" w:space="0" w:color="BFBEBE"/>
            <w:bottom w:val="dashed" w:sz="6" w:space="0" w:color="BFBEBE"/>
            <w:right w:val="dashed" w:sz="6" w:space="0" w:color="BFBEBE"/>
          </w:divBdr>
          <w:divsChild>
            <w:div w:id="5946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5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1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3226</Words>
  <Characters>18392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2023-09-25T09:28:00Z</cp:lastPrinted>
  <dcterms:created xsi:type="dcterms:W3CDTF">2023-11-28T11:55:00Z</dcterms:created>
  <dcterms:modified xsi:type="dcterms:W3CDTF">2023-11-30T06:13:00Z</dcterms:modified>
</cp:coreProperties>
</file>