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79F" w:rsidRDefault="008D779F" w:rsidP="002F6AED">
      <w:pPr>
        <w:shd w:val="clear" w:color="auto" w:fill="FFFFFF"/>
        <w:spacing w:after="0" w:line="240" w:lineRule="auto"/>
        <w:ind w:firstLine="709"/>
        <w:jc w:val="both"/>
        <w:rPr>
          <w:rFonts w:ascii="Times New Roman" w:hAnsi="Times New Roman" w:cs="Times New Roman"/>
          <w:color w:val="000000"/>
          <w:sz w:val="26"/>
          <w:szCs w:val="26"/>
          <w:lang w:eastAsia="ru-RU"/>
        </w:rPr>
      </w:pPr>
    </w:p>
    <w:p w:rsidR="008D779F" w:rsidRDefault="008D779F" w:rsidP="002F6AED">
      <w:pPr>
        <w:tabs>
          <w:tab w:val="left" w:pos="9795"/>
        </w:tabs>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РОССИЙСКАЯ ФЕДЕРАЦИЯ</w:t>
      </w:r>
    </w:p>
    <w:p w:rsidR="008D779F" w:rsidRDefault="008D779F" w:rsidP="002F6AED">
      <w:pPr>
        <w:tabs>
          <w:tab w:val="left" w:pos="9795"/>
        </w:tabs>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ЧЕЛЯБИНСКАЯ ОБЛАСТЬ</w:t>
      </w:r>
    </w:p>
    <w:p w:rsidR="008D779F" w:rsidRDefault="008D779F" w:rsidP="002F6AED">
      <w:pPr>
        <w:tabs>
          <w:tab w:val="left" w:pos="9795"/>
        </w:tabs>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КУНАШАКСКИЙ МУНИЦИПАЛЬНЫЙ РАЙОН</w:t>
      </w:r>
    </w:p>
    <w:p w:rsidR="008D779F" w:rsidRDefault="008D779F" w:rsidP="002F6AED">
      <w:pPr>
        <w:tabs>
          <w:tab w:val="left" w:pos="9795"/>
        </w:tabs>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СОВЕТ ДЕПУТАТОВ</w:t>
      </w:r>
    </w:p>
    <w:p w:rsidR="008D779F" w:rsidRDefault="008D779F" w:rsidP="002F6AED">
      <w:pPr>
        <w:tabs>
          <w:tab w:val="left" w:pos="9795"/>
        </w:tabs>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МУСЛЮМОВСКОГО СЕЛЬСКОГО ПОСЕЛЕНИЯ</w:t>
      </w:r>
    </w:p>
    <w:p w:rsidR="008D779F" w:rsidRDefault="008D779F" w:rsidP="002F6AED">
      <w:pPr>
        <w:tabs>
          <w:tab w:val="left" w:pos="9795"/>
        </w:tabs>
        <w:spacing w:after="0" w:line="240" w:lineRule="auto"/>
        <w:jc w:val="center"/>
        <w:rPr>
          <w:rFonts w:ascii="Times New Roman" w:hAnsi="Times New Roman" w:cs="Times New Roman"/>
          <w:b/>
          <w:bCs/>
          <w:sz w:val="28"/>
          <w:szCs w:val="28"/>
          <w:lang w:eastAsia="ru-RU"/>
        </w:rPr>
      </w:pPr>
    </w:p>
    <w:p w:rsidR="008D779F" w:rsidRDefault="008D779F" w:rsidP="002F6AED">
      <w:pPr>
        <w:tabs>
          <w:tab w:val="left" w:pos="9795"/>
        </w:tabs>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РЕШЕНИЕ</w:t>
      </w:r>
    </w:p>
    <w:p w:rsidR="008D779F" w:rsidRDefault="008D779F" w:rsidP="002F6AED">
      <w:pPr>
        <w:tabs>
          <w:tab w:val="left" w:pos="9795"/>
        </w:tabs>
        <w:spacing w:after="0" w:line="240" w:lineRule="auto"/>
        <w:rPr>
          <w:rFonts w:ascii="Times New Roman" w:hAnsi="Times New Roman" w:cs="Times New Roman"/>
          <w:sz w:val="28"/>
          <w:szCs w:val="28"/>
          <w:lang w:eastAsia="ru-RU"/>
        </w:rPr>
      </w:pPr>
    </w:p>
    <w:p w:rsidR="008D779F" w:rsidRDefault="008D779F" w:rsidP="002F6AED">
      <w:pPr>
        <w:tabs>
          <w:tab w:val="left" w:pos="9795"/>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от   26.08.2021 г. № 14</w:t>
      </w:r>
    </w:p>
    <w:p w:rsidR="008D779F" w:rsidRDefault="008D779F" w:rsidP="002F6AED">
      <w:pPr>
        <w:shd w:val="clear" w:color="auto" w:fill="FFFFFF"/>
        <w:spacing w:before="62" w:after="0" w:line="240" w:lineRule="auto"/>
        <w:ind w:right="5953"/>
        <w:rPr>
          <w:rFonts w:ascii="Times New Roman" w:hAnsi="Times New Roman" w:cs="Times New Roman"/>
          <w:color w:val="000000"/>
          <w:spacing w:val="-10"/>
          <w:sz w:val="28"/>
          <w:szCs w:val="28"/>
          <w:lang w:eastAsia="ru-RU"/>
        </w:rPr>
      </w:pPr>
    </w:p>
    <w:p w:rsidR="008D779F" w:rsidRDefault="008D779F" w:rsidP="002F6AED">
      <w:pPr>
        <w:spacing w:after="0" w:line="240" w:lineRule="auto"/>
        <w:ind w:right="395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Об утверждении Положения </w:t>
      </w:r>
    </w:p>
    <w:p w:rsidR="008D779F" w:rsidRDefault="008D779F" w:rsidP="002F6AED">
      <w:pPr>
        <w:spacing w:after="0" w:line="240" w:lineRule="auto"/>
        <w:ind w:right="3955"/>
        <w:jc w:val="both"/>
        <w:rPr>
          <w:rFonts w:ascii="Times New Roman" w:hAnsi="Times New Roman" w:cs="Times New Roman"/>
          <w:sz w:val="28"/>
          <w:szCs w:val="28"/>
          <w:lang w:eastAsia="ru-RU"/>
        </w:rPr>
      </w:pPr>
      <w:r>
        <w:rPr>
          <w:rFonts w:ascii="Times New Roman" w:hAnsi="Times New Roman" w:cs="Times New Roman"/>
          <w:sz w:val="28"/>
          <w:szCs w:val="28"/>
          <w:lang w:eastAsia="ru-RU"/>
        </w:rPr>
        <w:t>«О муниципальном контроле в сфере</w:t>
      </w:r>
    </w:p>
    <w:p w:rsidR="008D779F" w:rsidRDefault="008D779F" w:rsidP="002F6AED">
      <w:pPr>
        <w:spacing w:after="0" w:line="240" w:lineRule="auto"/>
        <w:ind w:right="3955"/>
        <w:jc w:val="both"/>
        <w:rPr>
          <w:rFonts w:ascii="Times New Roman" w:hAnsi="Times New Roman" w:cs="Times New Roman"/>
          <w:sz w:val="28"/>
          <w:szCs w:val="28"/>
          <w:lang w:eastAsia="ru-RU"/>
        </w:rPr>
      </w:pPr>
      <w:r>
        <w:rPr>
          <w:rFonts w:ascii="Times New Roman" w:hAnsi="Times New Roman" w:cs="Times New Roman"/>
          <w:sz w:val="28"/>
          <w:szCs w:val="28"/>
          <w:lang w:eastAsia="ru-RU"/>
        </w:rPr>
        <w:t>благоустройства в Муслюмовском сельском поселении»</w:t>
      </w:r>
    </w:p>
    <w:p w:rsidR="008D779F" w:rsidRDefault="008D779F" w:rsidP="002F6AED">
      <w:pPr>
        <w:spacing w:after="0" w:line="240" w:lineRule="auto"/>
        <w:ind w:right="3955"/>
        <w:jc w:val="both"/>
        <w:rPr>
          <w:rFonts w:ascii="Times New Roman" w:hAnsi="Times New Roman" w:cs="Times New Roman"/>
          <w:sz w:val="28"/>
          <w:szCs w:val="28"/>
          <w:lang w:eastAsia="ru-RU"/>
        </w:rPr>
      </w:pPr>
    </w:p>
    <w:p w:rsidR="008D779F" w:rsidRDefault="008D779F" w:rsidP="002F6AED">
      <w:pPr>
        <w:shd w:val="clear" w:color="auto" w:fill="FFFFFF"/>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 соответствии Федеральным законом «Об общих принципах организации местного самоуправления в Российской Федерации» от 06.10.2003 года №131-ФЗ, Федеральным законом от 21.12.2001 г. № 178-ФЗ «О приватизации государственного и муниципального имущества», руководствуясь Уставом  Муслюмовского сельского поселения»</w:t>
      </w:r>
    </w:p>
    <w:p w:rsidR="008D779F" w:rsidRDefault="008D779F" w:rsidP="002F6AED">
      <w:pPr>
        <w:spacing w:after="0" w:line="240" w:lineRule="auto"/>
        <w:ind w:right="5395"/>
        <w:rPr>
          <w:rFonts w:ascii="Times New Roman" w:hAnsi="Times New Roman" w:cs="Times New Roman"/>
          <w:sz w:val="28"/>
          <w:szCs w:val="28"/>
          <w:lang w:eastAsia="ru-RU"/>
        </w:rPr>
      </w:pPr>
    </w:p>
    <w:p w:rsidR="008D779F" w:rsidRDefault="008D779F" w:rsidP="002F6AED">
      <w:pPr>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Совет депутатов Муслюмовского сельского поселения</w:t>
      </w:r>
    </w:p>
    <w:p w:rsidR="008D779F" w:rsidRDefault="008D779F" w:rsidP="002F6AED">
      <w:pPr>
        <w:autoSpaceDE w:val="0"/>
        <w:autoSpaceDN w:val="0"/>
        <w:adjustRightInd w:val="0"/>
        <w:spacing w:after="0" w:line="360" w:lineRule="auto"/>
        <w:ind w:firstLine="709"/>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РЕШАЕТ:</w:t>
      </w:r>
    </w:p>
    <w:p w:rsidR="008D779F" w:rsidRDefault="008D779F" w:rsidP="002F6AED">
      <w:pPr>
        <w:shd w:val="clear" w:color="auto" w:fill="FFFFFF"/>
        <w:spacing w:after="0" w:line="240" w:lineRule="auto"/>
        <w:jc w:val="both"/>
        <w:rPr>
          <w:rFonts w:ascii="Times New Roman" w:hAnsi="Times New Roman" w:cs="Times New Roman"/>
          <w:b/>
          <w:bCs/>
          <w:color w:val="000000"/>
          <w:sz w:val="26"/>
          <w:szCs w:val="26"/>
          <w:lang w:eastAsia="ru-RU"/>
        </w:rPr>
      </w:pPr>
    </w:p>
    <w:p w:rsidR="008D779F" w:rsidRDefault="008D779F" w:rsidP="002F6AED">
      <w:pPr>
        <w:shd w:val="clear" w:color="auto" w:fill="FFFFFF"/>
        <w:spacing w:after="100" w:afterAutospacing="1" w:line="240" w:lineRule="auto"/>
        <w:ind w:firstLine="709"/>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Утвердить Положение « О муниципальном контроле в сфере благоустройства в Муслюмовском сельском поселении» , согласно приложению.</w:t>
      </w:r>
    </w:p>
    <w:p w:rsidR="008D779F" w:rsidRDefault="008D779F" w:rsidP="002F6AED">
      <w:pPr>
        <w:shd w:val="clear" w:color="auto" w:fill="FFFFFF"/>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  Настоящее решение вступает в силу со дня подписания и подлежит опубликованию в средствах массовой информации.</w:t>
      </w:r>
    </w:p>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p>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p>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p>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Председатель  Совета депутатов</w:t>
      </w:r>
    </w:p>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Муслюмовского сельского поселения                                         Л.А.Гумерова</w:t>
      </w:r>
    </w:p>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p>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Глава Муслюмовского сельского</w:t>
      </w:r>
    </w:p>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поселения                                                                                        А.З.Хафизов</w:t>
      </w:r>
    </w:p>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p>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p>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p>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p>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p>
    <w:tbl>
      <w:tblPr>
        <w:tblW w:w="0" w:type="auto"/>
        <w:tblInd w:w="-106" w:type="dxa"/>
        <w:tblLook w:val="00A0"/>
      </w:tblPr>
      <w:tblGrid>
        <w:gridCol w:w="4785"/>
        <w:gridCol w:w="4786"/>
      </w:tblGrid>
      <w:tr w:rsidR="008D779F">
        <w:tc>
          <w:tcPr>
            <w:tcW w:w="4785" w:type="dxa"/>
          </w:tcPr>
          <w:p w:rsidR="008D779F" w:rsidRPr="00894BC3" w:rsidRDefault="008D779F" w:rsidP="00894BC3">
            <w:pPr>
              <w:spacing w:after="0" w:line="240" w:lineRule="auto"/>
              <w:jc w:val="center"/>
              <w:rPr>
                <w:rFonts w:ascii="Times New Roman" w:hAnsi="Times New Roman" w:cs="Times New Roman"/>
                <w:color w:val="000000"/>
                <w:sz w:val="28"/>
                <w:szCs w:val="28"/>
              </w:rPr>
            </w:pPr>
          </w:p>
        </w:tc>
        <w:tc>
          <w:tcPr>
            <w:tcW w:w="4786" w:type="dxa"/>
          </w:tcPr>
          <w:p w:rsidR="008D779F" w:rsidRPr="00894BC3" w:rsidRDefault="008D779F" w:rsidP="00894BC3">
            <w:pPr>
              <w:spacing w:after="0" w:line="240" w:lineRule="auto"/>
              <w:jc w:val="center"/>
              <w:rPr>
                <w:rFonts w:ascii="Times New Roman" w:hAnsi="Times New Roman" w:cs="Times New Roman"/>
                <w:color w:val="000000"/>
                <w:sz w:val="28"/>
                <w:szCs w:val="28"/>
              </w:rPr>
            </w:pPr>
            <w:r w:rsidRPr="00894BC3">
              <w:rPr>
                <w:rFonts w:ascii="Times New Roman" w:hAnsi="Times New Roman" w:cs="Times New Roman"/>
                <w:color w:val="000000"/>
                <w:sz w:val="28"/>
                <w:szCs w:val="28"/>
              </w:rPr>
              <w:t>УТВЕРЖДЕНО</w:t>
            </w:r>
          </w:p>
          <w:p w:rsidR="008D779F" w:rsidRPr="00894BC3" w:rsidRDefault="008D779F" w:rsidP="00894BC3">
            <w:pPr>
              <w:spacing w:after="0" w:line="240" w:lineRule="auto"/>
              <w:jc w:val="center"/>
              <w:rPr>
                <w:rFonts w:ascii="Times New Roman" w:hAnsi="Times New Roman" w:cs="Times New Roman"/>
                <w:color w:val="000000"/>
                <w:sz w:val="28"/>
                <w:szCs w:val="28"/>
              </w:rPr>
            </w:pPr>
            <w:r w:rsidRPr="00894BC3">
              <w:rPr>
                <w:rFonts w:ascii="Times New Roman" w:hAnsi="Times New Roman" w:cs="Times New Roman"/>
                <w:color w:val="000000"/>
                <w:sz w:val="28"/>
                <w:szCs w:val="28"/>
              </w:rPr>
              <w:t>Решением Совета депутатов Муслюмовского сельского поселения Кунашакского муниципального района Челябинской области</w:t>
            </w:r>
          </w:p>
          <w:p w:rsidR="008D779F" w:rsidRPr="00894BC3" w:rsidRDefault="008D779F" w:rsidP="00894BC3">
            <w:pPr>
              <w:spacing w:after="0" w:line="240" w:lineRule="auto"/>
              <w:jc w:val="center"/>
              <w:rPr>
                <w:rFonts w:ascii="Times New Roman" w:hAnsi="Times New Roman" w:cs="Times New Roman"/>
                <w:color w:val="000000"/>
                <w:sz w:val="28"/>
                <w:szCs w:val="28"/>
              </w:rPr>
            </w:pPr>
            <w:r w:rsidRPr="00894BC3">
              <w:rPr>
                <w:rFonts w:ascii="Times New Roman" w:hAnsi="Times New Roman" w:cs="Times New Roman"/>
                <w:color w:val="000000"/>
                <w:sz w:val="28"/>
                <w:szCs w:val="28"/>
              </w:rPr>
              <w:t>от  26.08.2021 г. № 14</w:t>
            </w:r>
          </w:p>
          <w:p w:rsidR="008D779F" w:rsidRPr="00894BC3" w:rsidRDefault="008D779F" w:rsidP="00894BC3">
            <w:pPr>
              <w:spacing w:after="0" w:line="240" w:lineRule="auto"/>
              <w:jc w:val="center"/>
              <w:rPr>
                <w:rFonts w:ascii="Times New Roman" w:hAnsi="Times New Roman" w:cs="Times New Roman"/>
                <w:color w:val="000000"/>
                <w:sz w:val="28"/>
                <w:szCs w:val="28"/>
              </w:rPr>
            </w:pPr>
          </w:p>
        </w:tc>
      </w:tr>
    </w:tbl>
    <w:p w:rsidR="008D779F" w:rsidRDefault="008D779F" w:rsidP="00E83F03">
      <w:pPr>
        <w:spacing w:after="0" w:line="240" w:lineRule="auto"/>
        <w:jc w:val="center"/>
        <w:rPr>
          <w:rFonts w:ascii="Times New Roman" w:hAnsi="Times New Roman" w:cs="Times New Roman"/>
          <w:sz w:val="28"/>
          <w:szCs w:val="28"/>
        </w:rPr>
      </w:pPr>
    </w:p>
    <w:p w:rsidR="008D779F" w:rsidRDefault="008D779F" w:rsidP="00E83F03">
      <w:pPr>
        <w:spacing w:after="0" w:line="240" w:lineRule="auto"/>
        <w:ind w:firstLine="709"/>
        <w:rPr>
          <w:rFonts w:ascii="Times New Roman" w:hAnsi="Times New Roman" w:cs="Times New Roman"/>
          <w:sz w:val="28"/>
          <w:szCs w:val="28"/>
        </w:rPr>
      </w:pPr>
    </w:p>
    <w:tbl>
      <w:tblPr>
        <w:tblW w:w="4850" w:type="pct"/>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A0"/>
      </w:tblPr>
      <w:tblGrid>
        <w:gridCol w:w="9294"/>
      </w:tblGrid>
      <w:tr w:rsidR="008D779F">
        <w:tc>
          <w:tcPr>
            <w:tcW w:w="9568" w:type="dxa"/>
            <w:tcBorders>
              <w:top w:val="nil"/>
              <w:left w:val="nil"/>
              <w:bottom w:val="nil"/>
              <w:right w:val="nil"/>
            </w:tcBorders>
          </w:tcPr>
          <w:p w:rsidR="008D779F" w:rsidRPr="0020486C" w:rsidRDefault="008D779F">
            <w:pPr>
              <w:rPr>
                <w:rFonts w:ascii="Times New Roman" w:hAnsi="Times New Roman" w:cs="Times New Roman"/>
                <w:b/>
                <w:bCs/>
                <w:sz w:val="28"/>
                <w:szCs w:val="28"/>
              </w:rPr>
            </w:pPr>
          </w:p>
        </w:tc>
        <w:bookmarkStart w:id="0" w:name="_GoBack"/>
        <w:bookmarkEnd w:id="0"/>
      </w:tr>
      <w:tr w:rsidR="008D779F">
        <w:tc>
          <w:tcPr>
            <w:tcW w:w="9568" w:type="dxa"/>
            <w:tcBorders>
              <w:top w:val="nil"/>
              <w:left w:val="nil"/>
              <w:bottom w:val="nil"/>
              <w:right w:val="nil"/>
            </w:tcBorders>
          </w:tcPr>
          <w:p w:rsidR="008D779F" w:rsidRPr="0020486C" w:rsidRDefault="008D779F" w:rsidP="0020486C">
            <w:pPr>
              <w:spacing w:after="0" w:line="240" w:lineRule="auto"/>
              <w:rPr>
                <w:rFonts w:ascii="Times New Roman" w:hAnsi="Times New Roman" w:cs="Times New Roman"/>
                <w:b/>
                <w:bCs/>
                <w:sz w:val="28"/>
                <w:szCs w:val="28"/>
              </w:rPr>
            </w:pPr>
            <w:r w:rsidRPr="0020486C">
              <w:rPr>
                <w:rFonts w:ascii="Times New Roman" w:hAnsi="Times New Roman" w:cs="Times New Roman"/>
                <w:b/>
                <w:bCs/>
                <w:sz w:val="28"/>
                <w:szCs w:val="28"/>
              </w:rPr>
              <w:t>Положение о  муниципальном контроле в сфере благоустройства</w:t>
            </w:r>
          </w:p>
          <w:p w:rsidR="008D779F" w:rsidRPr="00894BC3" w:rsidRDefault="008D779F">
            <w:pPr>
              <w:pStyle w:val="ListParagraph"/>
              <w:spacing w:after="0" w:line="240" w:lineRule="auto"/>
              <w:ind w:left="0"/>
              <w:jc w:val="center"/>
              <w:rPr>
                <w:rFonts w:ascii="Times New Roman" w:hAnsi="Times New Roman" w:cs="Times New Roman"/>
                <w:b/>
                <w:bCs/>
                <w:sz w:val="28"/>
                <w:szCs w:val="28"/>
                <w:lang w:eastAsia="en-US"/>
              </w:rPr>
            </w:pPr>
          </w:p>
        </w:tc>
      </w:tr>
    </w:tbl>
    <w:p w:rsidR="008D779F" w:rsidRDefault="008D779F" w:rsidP="00E83F03">
      <w:pPr>
        <w:spacing w:after="0" w:line="240" w:lineRule="auto"/>
        <w:rPr>
          <w:rFonts w:ascii="Times New Roman" w:hAnsi="Times New Roman" w:cs="Times New Roman"/>
          <w:b/>
          <w:bCs/>
          <w:sz w:val="28"/>
          <w:szCs w:val="28"/>
        </w:rPr>
      </w:pPr>
    </w:p>
    <w:p w:rsidR="008D779F" w:rsidRDefault="008D779F" w:rsidP="00E83F03">
      <w:pPr>
        <w:pStyle w:val="ListParagraph"/>
        <w:spacing w:after="0" w:line="240" w:lineRule="auto"/>
        <w:ind w:left="0" w:firstLine="709"/>
        <w:jc w:val="center"/>
        <w:rPr>
          <w:rFonts w:ascii="Times New Roman" w:hAnsi="Times New Roman" w:cs="Times New Roman"/>
          <w:b/>
          <w:bCs/>
          <w:sz w:val="28"/>
          <w:szCs w:val="28"/>
        </w:rPr>
      </w:pPr>
      <w:r>
        <w:rPr>
          <w:rFonts w:ascii="Times New Roman" w:hAnsi="Times New Roman" w:cs="Times New Roman"/>
          <w:b/>
          <w:bCs/>
          <w:sz w:val="28"/>
          <w:szCs w:val="28"/>
          <w:lang w:val="en-US"/>
        </w:rPr>
        <w:t xml:space="preserve">I. </w:t>
      </w:r>
      <w:r>
        <w:rPr>
          <w:rFonts w:ascii="Times New Roman" w:hAnsi="Times New Roman" w:cs="Times New Roman"/>
          <w:b/>
          <w:bCs/>
          <w:sz w:val="28"/>
          <w:szCs w:val="28"/>
        </w:rPr>
        <w:t>Общие положения</w:t>
      </w:r>
    </w:p>
    <w:p w:rsidR="008D779F" w:rsidRDefault="008D779F" w:rsidP="00E83F03">
      <w:pPr>
        <w:spacing w:after="0" w:line="240" w:lineRule="auto"/>
        <w:ind w:firstLine="709"/>
        <w:rPr>
          <w:rFonts w:ascii="Times New Roman" w:hAnsi="Times New Roman" w:cs="Times New Roman"/>
          <w:sz w:val="28"/>
          <w:szCs w:val="28"/>
        </w:rPr>
      </w:pPr>
    </w:p>
    <w:p w:rsidR="008D779F" w:rsidRDefault="008D779F" w:rsidP="00E83F03">
      <w:pPr>
        <w:numPr>
          <w:ilvl w:val="0"/>
          <w:numId w:val="1"/>
        </w:numPr>
        <w:spacing w:after="0" w:line="240" w:lineRule="auto"/>
        <w:ind w:firstLine="709"/>
        <w:jc w:val="both"/>
        <w:rPr>
          <w:rFonts w:ascii="Times New Roman" w:hAnsi="Times New Roman" w:cs="Times New Roman"/>
          <w:i/>
          <w:iCs/>
          <w:sz w:val="28"/>
          <w:szCs w:val="28"/>
          <w:u w:val="single"/>
        </w:rPr>
      </w:pPr>
      <w:r>
        <w:rPr>
          <w:rFonts w:ascii="Times New Roman" w:hAnsi="Times New Roman" w:cs="Times New Roman"/>
          <w:sz w:val="28"/>
          <w:szCs w:val="28"/>
        </w:rPr>
        <w:t xml:space="preserve">Настоящее Положение устанавливает порядок организации и осуществления муниципального   контроля на территории Муслюмовского сельского поселения </w:t>
      </w:r>
      <w:r>
        <w:rPr>
          <w:rFonts w:ascii="Times New Roman" w:hAnsi="Times New Roman" w:cs="Times New Roman"/>
          <w:i/>
          <w:iCs/>
          <w:color w:val="ED7D31"/>
          <w:sz w:val="28"/>
          <w:szCs w:val="28"/>
          <w:u w:val="single"/>
        </w:rPr>
        <w:t>.</w:t>
      </w:r>
    </w:p>
    <w:p w:rsidR="008D779F" w:rsidRDefault="008D779F" w:rsidP="00E83F03">
      <w:pPr>
        <w:pStyle w:val="ListParagraph"/>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w:t>
      </w:r>
      <w:r>
        <w:rPr>
          <w:rFonts w:ascii="Times New Roman" w:hAnsi="Times New Roman" w:cs="Times New Roman"/>
          <w:b/>
          <w:bCs/>
          <w:sz w:val="28"/>
          <w:szCs w:val="28"/>
          <w:u w:val="single"/>
        </w:rPr>
        <w:t>муниципального контроля в сфере благоустройства</w:t>
      </w:r>
      <w:r>
        <w:rPr>
          <w:rFonts w:ascii="Times New Roman" w:hAnsi="Times New Roman" w:cs="Times New Roman"/>
          <w:sz w:val="28"/>
          <w:szCs w:val="28"/>
          <w:u w:val="single"/>
        </w:rPr>
        <w:t>,</w:t>
      </w:r>
      <w:r>
        <w:rPr>
          <w:rFonts w:ascii="Times New Roman" w:hAnsi="Times New Roman" w:cs="Times New Roman"/>
          <w:sz w:val="28"/>
          <w:szCs w:val="28"/>
        </w:rPr>
        <w:t xml:space="preserve"> является соблюдение правил благоустройства территории Муслюмовского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8D779F" w:rsidRDefault="008D779F" w:rsidP="00E83F03">
      <w:pPr>
        <w:pStyle w:val="ListParagraph"/>
        <w:numPr>
          <w:ilvl w:val="0"/>
          <w:numId w:val="1"/>
        </w:numPr>
        <w:autoSpaceDE w:val="0"/>
        <w:autoSpaceDN w:val="0"/>
        <w:adjustRightInd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Муниципальный контроль на территории  Муслюмовского сельского поселения осуществляется администрацией Муслюмовского сельского поселения, в пределах полномочий указанных органов (далее – орган муниципального контроля).</w:t>
      </w:r>
    </w:p>
    <w:p w:rsidR="008D779F" w:rsidRDefault="008D779F" w:rsidP="00E83F03">
      <w:pPr>
        <w:pStyle w:val="ListParagraph"/>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От имени органа муниципального контроля муниципальный контроль вправе осуществлять следующие должностные лица:</w:t>
      </w:r>
    </w:p>
    <w:p w:rsidR="008D779F" w:rsidRDefault="008D779F" w:rsidP="00E83F03">
      <w:pPr>
        <w:pStyle w:val="ListParagraph"/>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Глава Муслюмовского сельского поселения; заместитель главы  Муслюмовского сельского поселения;</w:t>
      </w:r>
    </w:p>
    <w:p w:rsidR="008D779F" w:rsidRDefault="008D779F" w:rsidP="00E83F03">
      <w:pPr>
        <w:pStyle w:val="ListParagraph"/>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Муниципальные служащие органа муниципального   контроля, в должностные обязанности которого, в соответствии с данным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Должностные лица, уполномоченные на проведение конкретных профилактического мероприятия или контрольного мероприятия, определяются решением органа муниципального контроля о проведении профилактического мероприятия или контрольного мероприятия.</w:t>
      </w:r>
    </w:p>
    <w:p w:rsidR="008D779F" w:rsidRDefault="008D779F" w:rsidP="00E83F03">
      <w:pPr>
        <w:pStyle w:val="ListParagraph"/>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Должностными лицами, уполномоченными на принятие решений о проведении контрольных мероприятий, являются: Глава Муслюмовского сельского поселения , заместитель главы Муслюмовского сельского поселения.</w:t>
      </w:r>
    </w:p>
    <w:p w:rsidR="008D779F" w:rsidRDefault="008D779F" w:rsidP="00E83F03">
      <w:pPr>
        <w:pStyle w:val="ListParagraph"/>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осуществляющие муниципальный контроль при проведении контрольных мероприятий в пределах своих полномочий и в объеме проведенных контрольных действий пользуются правами, установленными частью 2 статьи 29 Федеральным законом от 31.07.2020 г. № 248-ФЗ «О государственном контроле (надзоре) и муниципальном контроле в Российской Федерации» (далее – Федеральный закон от 31.07.2020 г. № 248-ФЗ).</w:t>
      </w:r>
    </w:p>
    <w:p w:rsidR="008D779F" w:rsidRDefault="008D779F" w:rsidP="00E83F03">
      <w:pPr>
        <w:pStyle w:val="ListParagraph"/>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Должностные лица, осуществляющие муниципальный контроль в пределах своих полномочий несут обязанности и обладают правами, установленными Федеральным законом от 31.07.2020 г. № 248-ФЗ, в том числе  правом на использование фотосъемки, аудио- и видеозаписи, иными способами фиксации доказательств. </w:t>
      </w:r>
    </w:p>
    <w:p w:rsidR="008D779F" w:rsidRDefault="008D779F" w:rsidP="00E83F03">
      <w:pPr>
        <w:pStyle w:val="ListParagraph"/>
        <w:spacing w:after="0" w:line="240" w:lineRule="auto"/>
        <w:ind w:left="0" w:firstLine="709"/>
        <w:jc w:val="both"/>
        <w:rPr>
          <w:rFonts w:ascii="Times New Roman" w:hAnsi="Times New Roman" w:cs="Times New Roman"/>
          <w:i/>
          <w:iCs/>
          <w:sz w:val="28"/>
          <w:szCs w:val="28"/>
        </w:rPr>
      </w:pPr>
      <w:r>
        <w:rPr>
          <w:rFonts w:ascii="Times New Roman" w:hAnsi="Times New Roman" w:cs="Times New Roman"/>
          <w:sz w:val="28"/>
          <w:szCs w:val="28"/>
        </w:rPr>
        <w:t xml:space="preserve">Должностные лица, осуществляющие </w:t>
      </w:r>
      <w:r>
        <w:rPr>
          <w:rFonts w:ascii="Times New Roman" w:hAnsi="Times New Roman" w:cs="Times New Roman"/>
          <w:sz w:val="28"/>
          <w:szCs w:val="28"/>
          <w:u w:val="single"/>
        </w:rPr>
        <w:t>муниципальный  контроль вправе:</w:t>
      </w:r>
    </w:p>
    <w:p w:rsidR="008D779F" w:rsidRDefault="008D779F" w:rsidP="00E83F03">
      <w:pPr>
        <w:pStyle w:val="ListParagraph"/>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осуществлять систематический осмотр территории Муслюмовского сельского поселения;</w:t>
      </w:r>
    </w:p>
    <w:p w:rsidR="008D779F" w:rsidRDefault="008D779F" w:rsidP="00E83F03">
      <w:pPr>
        <w:pStyle w:val="ListParagraph"/>
        <w:autoSpaceDE w:val="0"/>
        <w:autoSpaceDN w:val="0"/>
        <w:adjustRightInd w:val="0"/>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определять состояние детских площадок; улиц и тротуаров.</w:t>
      </w:r>
    </w:p>
    <w:p w:rsidR="008D779F" w:rsidRDefault="008D779F" w:rsidP="00E83F03">
      <w:pPr>
        <w:pStyle w:val="ListParagraph"/>
        <w:autoSpaceDE w:val="0"/>
        <w:autoSpaceDN w:val="0"/>
        <w:adjustRightInd w:val="0"/>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предотвращать, выявлять и пресекать нарушения требований  правил благоустройства гражданами;</w:t>
      </w:r>
    </w:p>
    <w:p w:rsidR="008D779F" w:rsidRDefault="008D779F" w:rsidP="00E83F03">
      <w:pPr>
        <w:pStyle w:val="pt-000002"/>
        <w:spacing w:before="0" w:beforeAutospacing="0" w:after="0" w:afterAutospacing="0"/>
        <w:ind w:firstLine="709"/>
        <w:jc w:val="both"/>
        <w:rPr>
          <w:rStyle w:val="pt-000003"/>
        </w:rPr>
      </w:pPr>
    </w:p>
    <w:p w:rsidR="008D779F" w:rsidRDefault="008D779F" w:rsidP="00E83F03">
      <w:pPr>
        <w:pStyle w:val="pt-000002"/>
        <w:spacing w:before="0" w:beforeAutospacing="0" w:after="0" w:afterAutospacing="0"/>
        <w:ind w:firstLine="709"/>
        <w:jc w:val="both"/>
      </w:pPr>
      <w:r>
        <w:rPr>
          <w:rStyle w:val="pt-000003"/>
          <w:sz w:val="28"/>
          <w:szCs w:val="28"/>
        </w:rPr>
        <w:t xml:space="preserve">8. </w:t>
      </w:r>
      <w:r>
        <w:rPr>
          <w:rStyle w:val="pt-a0-000004"/>
          <w:sz w:val="28"/>
          <w:szCs w:val="28"/>
        </w:rPr>
        <w:t xml:space="preserve">Объектами </w:t>
      </w:r>
      <w:r>
        <w:rPr>
          <w:rStyle w:val="pt-a0-000004"/>
          <w:i/>
          <w:iCs/>
          <w:sz w:val="28"/>
          <w:szCs w:val="28"/>
          <w:u w:val="single"/>
        </w:rPr>
        <w:t>муниципального контроля</w:t>
      </w:r>
      <w:r>
        <w:rPr>
          <w:rStyle w:val="pt-a0-000004"/>
          <w:sz w:val="28"/>
          <w:szCs w:val="28"/>
        </w:rPr>
        <w:t xml:space="preserve"> являются (далее – объекты контроля):</w:t>
      </w:r>
    </w:p>
    <w:p w:rsidR="008D779F" w:rsidRDefault="008D779F" w:rsidP="00E83F03">
      <w:pPr>
        <w:pStyle w:val="pt-a-000018"/>
        <w:spacing w:before="0" w:beforeAutospacing="0" w:after="0" w:afterAutospacing="0"/>
        <w:ind w:firstLine="709"/>
        <w:jc w:val="both"/>
        <w:rPr>
          <w:sz w:val="28"/>
          <w:szCs w:val="28"/>
          <w:u w:val="single"/>
        </w:rPr>
      </w:pPr>
      <w:r>
        <w:rPr>
          <w:sz w:val="28"/>
          <w:szCs w:val="28"/>
          <w:u w:val="single"/>
        </w:rPr>
        <w:t xml:space="preserve">для муниципального контроля в сфере благоустройства: </w:t>
      </w:r>
    </w:p>
    <w:p w:rsidR="008D779F" w:rsidRDefault="008D779F" w:rsidP="00E83F03">
      <w:pPr>
        <w:pStyle w:val="pt-a-000018"/>
        <w:spacing w:before="0" w:beforeAutospacing="0" w:after="0" w:afterAutospacing="0"/>
        <w:ind w:firstLine="709"/>
        <w:jc w:val="both"/>
        <w:rPr>
          <w:color w:val="000000"/>
          <w:sz w:val="28"/>
          <w:szCs w:val="28"/>
        </w:rPr>
      </w:pPr>
      <w:r>
        <w:rPr>
          <w:color w:val="000000"/>
          <w:sz w:val="28"/>
          <w:szCs w:val="28"/>
        </w:rPr>
        <w:t>-Детские площадки, спортивные и другие площадки отдыха и досуга;</w:t>
      </w:r>
    </w:p>
    <w:p w:rsidR="008D779F" w:rsidRDefault="008D779F" w:rsidP="00E83F03">
      <w:pPr>
        <w:pStyle w:val="pt-a-000018"/>
        <w:spacing w:before="0" w:beforeAutospacing="0" w:after="0" w:afterAutospacing="0"/>
        <w:ind w:firstLine="709"/>
        <w:jc w:val="both"/>
        <w:rPr>
          <w:color w:val="000000"/>
          <w:sz w:val="28"/>
          <w:szCs w:val="28"/>
        </w:rPr>
      </w:pPr>
      <w:r>
        <w:rPr>
          <w:color w:val="000000"/>
          <w:sz w:val="28"/>
          <w:szCs w:val="28"/>
        </w:rPr>
        <w:t>-Площадки для выгула и дрессировки собак;</w:t>
      </w:r>
    </w:p>
    <w:p w:rsidR="008D779F" w:rsidRDefault="008D779F" w:rsidP="00E83F03">
      <w:pPr>
        <w:pStyle w:val="pt-a-000018"/>
        <w:spacing w:before="0" w:beforeAutospacing="0" w:after="0" w:afterAutospacing="0"/>
        <w:ind w:firstLine="709"/>
        <w:jc w:val="both"/>
        <w:rPr>
          <w:color w:val="000000"/>
          <w:sz w:val="28"/>
          <w:szCs w:val="28"/>
        </w:rPr>
      </w:pPr>
      <w:r>
        <w:rPr>
          <w:color w:val="000000"/>
          <w:sz w:val="28"/>
          <w:szCs w:val="28"/>
        </w:rPr>
        <w:t>-Площадки автостоянок ;</w:t>
      </w:r>
    </w:p>
    <w:p w:rsidR="008D779F" w:rsidRDefault="008D779F" w:rsidP="00E83F03">
      <w:pPr>
        <w:pStyle w:val="pt-a-000018"/>
        <w:spacing w:before="0" w:beforeAutospacing="0" w:after="0" w:afterAutospacing="0"/>
        <w:ind w:firstLine="709"/>
        <w:jc w:val="both"/>
        <w:rPr>
          <w:color w:val="000000"/>
          <w:sz w:val="28"/>
          <w:szCs w:val="28"/>
        </w:rPr>
      </w:pPr>
      <w:r>
        <w:rPr>
          <w:color w:val="000000"/>
          <w:sz w:val="28"/>
          <w:szCs w:val="28"/>
        </w:rPr>
        <w:t>-Улицы(в том, числе пешеходные) и дороги;</w:t>
      </w:r>
    </w:p>
    <w:p w:rsidR="008D779F" w:rsidRDefault="008D779F" w:rsidP="00E83F03">
      <w:pPr>
        <w:pStyle w:val="pt-a-000018"/>
        <w:spacing w:before="0" w:beforeAutospacing="0" w:after="0" w:afterAutospacing="0"/>
        <w:ind w:firstLine="709"/>
        <w:jc w:val="both"/>
        <w:rPr>
          <w:color w:val="000000"/>
          <w:sz w:val="28"/>
          <w:szCs w:val="28"/>
        </w:rPr>
      </w:pPr>
      <w:r>
        <w:rPr>
          <w:color w:val="000000"/>
          <w:sz w:val="28"/>
          <w:szCs w:val="28"/>
        </w:rPr>
        <w:t>-Парки, скверы ,иные зеленые зоны;</w:t>
      </w:r>
    </w:p>
    <w:p w:rsidR="008D779F" w:rsidRDefault="008D779F" w:rsidP="00E83F03">
      <w:pPr>
        <w:pStyle w:val="pt-a-000018"/>
        <w:spacing w:before="0" w:beforeAutospacing="0" w:after="0" w:afterAutospacing="0"/>
        <w:ind w:firstLine="709"/>
        <w:jc w:val="both"/>
        <w:rPr>
          <w:color w:val="000000"/>
          <w:sz w:val="28"/>
          <w:szCs w:val="28"/>
        </w:rPr>
      </w:pPr>
      <w:r>
        <w:rPr>
          <w:color w:val="000000"/>
          <w:sz w:val="28"/>
          <w:szCs w:val="28"/>
        </w:rPr>
        <w:t>-Площади, набережные ,и другие территории;</w:t>
      </w:r>
    </w:p>
    <w:p w:rsidR="008D779F" w:rsidRDefault="008D779F" w:rsidP="00E83F03">
      <w:pPr>
        <w:pStyle w:val="pt-a-000018"/>
        <w:spacing w:before="0" w:beforeAutospacing="0" w:after="0" w:afterAutospacing="0"/>
        <w:ind w:firstLine="709"/>
        <w:jc w:val="both"/>
        <w:rPr>
          <w:color w:val="000000"/>
          <w:sz w:val="28"/>
          <w:szCs w:val="28"/>
        </w:rPr>
      </w:pPr>
      <w:r>
        <w:rPr>
          <w:color w:val="000000"/>
          <w:sz w:val="28"/>
          <w:szCs w:val="28"/>
        </w:rPr>
        <w:t>-Технические зоны транспортных , инженерных коммуникаций, водоохранные зоны;</w:t>
      </w:r>
    </w:p>
    <w:p w:rsidR="008D779F" w:rsidRDefault="008D779F" w:rsidP="00E83F03">
      <w:pPr>
        <w:pStyle w:val="pt-a-000018"/>
        <w:spacing w:before="0" w:beforeAutospacing="0" w:after="0" w:afterAutospacing="0"/>
        <w:ind w:firstLine="709"/>
        <w:jc w:val="both"/>
        <w:rPr>
          <w:color w:val="000000"/>
          <w:sz w:val="28"/>
          <w:szCs w:val="28"/>
        </w:rPr>
      </w:pPr>
      <w:r>
        <w:rPr>
          <w:color w:val="000000"/>
          <w:sz w:val="28"/>
          <w:szCs w:val="28"/>
        </w:rPr>
        <w:t>-Контейнерные площадки;</w:t>
      </w:r>
    </w:p>
    <w:p w:rsidR="008D779F" w:rsidRDefault="008D779F" w:rsidP="00E83F03">
      <w:pPr>
        <w:pStyle w:val="pt-a-000018"/>
        <w:spacing w:before="0" w:beforeAutospacing="0" w:after="0" w:afterAutospacing="0"/>
        <w:ind w:firstLine="709"/>
        <w:jc w:val="both"/>
        <w:rPr>
          <w:color w:val="000000"/>
          <w:sz w:val="28"/>
          <w:szCs w:val="28"/>
        </w:rPr>
      </w:pPr>
    </w:p>
    <w:p w:rsidR="008D779F" w:rsidRDefault="008D779F" w:rsidP="00E83F03">
      <w:pPr>
        <w:pStyle w:val="pt-a-000018"/>
        <w:spacing w:before="0" w:beforeAutospacing="0" w:after="0" w:afterAutospacing="0"/>
        <w:ind w:firstLine="709"/>
        <w:jc w:val="both"/>
        <w:rPr>
          <w:color w:val="000000"/>
          <w:sz w:val="28"/>
          <w:szCs w:val="28"/>
        </w:rPr>
      </w:pPr>
      <w:r>
        <w:rPr>
          <w:rStyle w:val="pt-a0-000004"/>
          <w:color w:val="000000"/>
          <w:sz w:val="28"/>
          <w:szCs w:val="28"/>
        </w:rPr>
        <w:t xml:space="preserve">Учет объектов контроля осуществляется путем внесения сведений об объектах контроля в формы учёта, заполняемые  </w:t>
      </w:r>
      <w:r>
        <w:rPr>
          <w:color w:val="000000"/>
          <w:sz w:val="28"/>
          <w:szCs w:val="28"/>
        </w:rPr>
        <w:t>органом муниципального контроля в виде протоколов административных  правонарушений в области благоустройства, осуществлять фото или видео фиксацию нарушений.</w:t>
      </w:r>
    </w:p>
    <w:p w:rsidR="008D779F" w:rsidRDefault="008D779F" w:rsidP="00E83F03">
      <w:pPr>
        <w:pStyle w:val="pt-consplusnormal-000012"/>
        <w:spacing w:before="0" w:beforeAutospacing="0" w:after="0" w:afterAutospacing="0"/>
        <w:ind w:firstLine="709"/>
        <w:jc w:val="both"/>
        <w:rPr>
          <w:rStyle w:val="pt-a0-000004"/>
        </w:rPr>
      </w:pPr>
      <w:r>
        <w:rPr>
          <w:rStyle w:val="pt-a0-000004"/>
          <w:sz w:val="28"/>
          <w:szCs w:val="28"/>
        </w:rPr>
        <w:t xml:space="preserve">При сборе, обработке, анализе и учете сведений об объектах контроля </w:t>
      </w:r>
      <w:r>
        <w:rPr>
          <w:sz w:val="28"/>
          <w:szCs w:val="28"/>
        </w:rPr>
        <w:t>орган муниципального контроля</w:t>
      </w:r>
      <w:r>
        <w:rPr>
          <w:rStyle w:val="pt-a0-000004"/>
          <w:sz w:val="28"/>
          <w:szCs w:val="28"/>
        </w:rPr>
        <w:t xml:space="preserve">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8D779F" w:rsidRDefault="008D779F" w:rsidP="00E83F03">
      <w:pPr>
        <w:pStyle w:val="pt-consplusnormal-000012"/>
        <w:spacing w:before="0" w:beforeAutospacing="0" w:after="0" w:afterAutospacing="0"/>
        <w:ind w:firstLine="709"/>
        <w:jc w:val="both"/>
      </w:pPr>
    </w:p>
    <w:p w:rsidR="008D779F" w:rsidRDefault="008D779F" w:rsidP="00E83F03">
      <w:pPr>
        <w:pStyle w:val="pt-a-000021"/>
        <w:spacing w:before="0" w:beforeAutospacing="0" w:after="0" w:afterAutospacing="0"/>
        <w:ind w:firstLine="709"/>
        <w:jc w:val="both"/>
        <w:rPr>
          <w:rStyle w:val="pt-a0"/>
          <w:b/>
          <w:bCs/>
        </w:rPr>
      </w:pPr>
      <w:r>
        <w:rPr>
          <w:rStyle w:val="pt-a0"/>
          <w:b/>
          <w:bCs/>
          <w:sz w:val="28"/>
          <w:szCs w:val="28"/>
        </w:rPr>
        <w:t xml:space="preserve">II. Управление рисками причинения вреда (ущерба) </w:t>
      </w:r>
      <w:r>
        <w:rPr>
          <w:rStyle w:val="pt-a0-000022"/>
          <w:b/>
          <w:bCs/>
          <w:sz w:val="28"/>
          <w:szCs w:val="28"/>
          <w:lang w:bidi="he-IL"/>
        </w:rPr>
        <w:t>‎</w:t>
      </w:r>
      <w:r>
        <w:rPr>
          <w:rStyle w:val="pt-a0"/>
          <w:b/>
          <w:bCs/>
          <w:sz w:val="28"/>
          <w:szCs w:val="28"/>
        </w:rPr>
        <w:t>охраняемым законом ценностям при осуществлении</w:t>
      </w:r>
      <w:r>
        <w:rPr>
          <w:rStyle w:val="pt-a0-000022"/>
          <w:b/>
          <w:bCs/>
          <w:sz w:val="28"/>
          <w:szCs w:val="28"/>
          <w:lang w:bidi="he-IL"/>
        </w:rPr>
        <w:t xml:space="preserve">‎ </w:t>
      </w:r>
      <w:r>
        <w:rPr>
          <w:rStyle w:val="pt-a0"/>
          <w:b/>
          <w:bCs/>
          <w:sz w:val="28"/>
          <w:szCs w:val="28"/>
        </w:rPr>
        <w:t>муниципального контроля в сфере благоустройства</w:t>
      </w:r>
    </w:p>
    <w:p w:rsidR="008D779F" w:rsidRDefault="008D779F" w:rsidP="00E83F03">
      <w:pPr>
        <w:autoSpaceDE w:val="0"/>
        <w:autoSpaceDN w:val="0"/>
        <w:adjustRightInd w:val="0"/>
        <w:spacing w:after="0" w:line="240" w:lineRule="auto"/>
        <w:ind w:firstLine="709"/>
        <w:jc w:val="both"/>
        <w:rPr>
          <w:rFonts w:ascii="Times New Roman" w:hAnsi="Times New Roman" w:cs="Times New Roman"/>
        </w:rPr>
      </w:pPr>
    </w:p>
    <w:p w:rsidR="008D779F" w:rsidRDefault="008D779F" w:rsidP="00E83F03">
      <w:pPr>
        <w:autoSpaceDE w:val="0"/>
        <w:autoSpaceDN w:val="0"/>
        <w:adjustRightInd w:val="0"/>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 xml:space="preserve">9. </w:t>
      </w:r>
      <w:r>
        <w:rPr>
          <w:rStyle w:val="FootnoteReference"/>
          <w:rFonts w:ascii="Times New Roman" w:hAnsi="Times New Roman" w:cs="Times New Roman"/>
          <w:sz w:val="28"/>
          <w:szCs w:val="28"/>
        </w:rPr>
        <w:footnoteReference w:customMarkFollows="1" w:id="2"/>
        <w:sym w:font="Symbol" w:char="F02A"/>
      </w:r>
      <w:r>
        <w:rPr>
          <w:rFonts w:ascii="Times New Roman" w:hAnsi="Times New Roman" w:cs="Times New Roman"/>
          <w:sz w:val="28"/>
          <w:szCs w:val="28"/>
        </w:rPr>
        <w:t xml:space="preserve"> Система управления рисками при осуществлении муниципального   контроля на территории  Муслюмовского сельского поселения не применяется. </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p>
    <w:p w:rsidR="008D779F" w:rsidRDefault="008D779F" w:rsidP="00E83F03">
      <w:pPr>
        <w:pStyle w:val="pt-a-000021"/>
        <w:spacing w:before="0" w:beforeAutospacing="0" w:after="0" w:afterAutospacing="0"/>
        <w:ind w:firstLine="709"/>
        <w:jc w:val="both"/>
        <w:rPr>
          <w:rStyle w:val="pt-a0"/>
          <w:b/>
          <w:bCs/>
        </w:rPr>
      </w:pPr>
      <w:r>
        <w:rPr>
          <w:rStyle w:val="pt-a0"/>
          <w:b/>
          <w:bCs/>
          <w:sz w:val="28"/>
          <w:szCs w:val="28"/>
        </w:rPr>
        <w:t xml:space="preserve">III. Профилактика рисков причинения вреда (ущерба) </w:t>
      </w:r>
      <w:r>
        <w:rPr>
          <w:rStyle w:val="pt-a0-000022"/>
          <w:b/>
          <w:bCs/>
          <w:sz w:val="28"/>
          <w:szCs w:val="28"/>
          <w:lang w:bidi="he-IL"/>
        </w:rPr>
        <w:t>‎</w:t>
      </w:r>
      <w:r>
        <w:rPr>
          <w:rStyle w:val="pt-a0"/>
          <w:b/>
          <w:bCs/>
          <w:sz w:val="28"/>
          <w:szCs w:val="28"/>
        </w:rPr>
        <w:t>охраняемым законом ценностям</w:t>
      </w:r>
    </w:p>
    <w:p w:rsidR="008D779F" w:rsidRDefault="008D779F" w:rsidP="00E83F03">
      <w:pPr>
        <w:pStyle w:val="pt-a-000021"/>
        <w:spacing w:before="0" w:beforeAutospacing="0" w:after="0" w:afterAutospacing="0"/>
        <w:ind w:firstLine="709"/>
        <w:jc w:val="both"/>
        <w:rPr>
          <w:rStyle w:val="pt-a0"/>
          <w:b/>
          <w:bCs/>
        </w:rPr>
      </w:pPr>
    </w:p>
    <w:p w:rsidR="008D779F" w:rsidRDefault="008D779F" w:rsidP="00E83F03">
      <w:pPr>
        <w:pStyle w:val="pt-a-000021"/>
        <w:spacing w:before="0" w:beforeAutospacing="0" w:after="0" w:afterAutospacing="0"/>
        <w:ind w:firstLine="709"/>
        <w:jc w:val="both"/>
        <w:rPr>
          <w:sz w:val="28"/>
          <w:szCs w:val="28"/>
        </w:rPr>
      </w:pPr>
      <w:r>
        <w:rPr>
          <w:rStyle w:val="pt-a0"/>
          <w:sz w:val="28"/>
          <w:szCs w:val="28"/>
        </w:rPr>
        <w:t>10.</w:t>
      </w:r>
      <w:r>
        <w:rPr>
          <w:sz w:val="28"/>
          <w:szCs w:val="28"/>
        </w:rPr>
        <w:t>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контроля.</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Разработанный органом муниципального   контроля проект программы профилактики подлежит общественному обсуждению, которое проводится с            1 октября по 1 ноября года, предшествующего году реализации программы профилактики.</w:t>
      </w:r>
      <w:bookmarkStart w:id="1" w:name="Par1"/>
      <w:bookmarkEnd w:id="1"/>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общественного обсуждения проект программы профилактики размещается на официальном сайте органа муниципального контроля в сети «Интернет» не позднее 1 октября предшествующего года с одновременным указанием способов подачи предложений по итогам его рассмотрения.</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профилактики рисков причинения вреда (ущерба) охраняемым законом ценностям ежегодно утверждается актом органа муниципального контроля в срок до 20 декабря года, предшествующего году проведения профилактических мероприятий и размещается на</w:t>
      </w:r>
      <w:r>
        <w:rPr>
          <w:rStyle w:val="pt-a0-000004"/>
          <w:rFonts w:ascii="Times New Roman" w:hAnsi="Times New Roman" w:cs="Times New Roman"/>
          <w:sz w:val="28"/>
          <w:szCs w:val="28"/>
        </w:rPr>
        <w:t>официальном сайте органа муниципального контроля в сети «Интернет»</w:t>
      </w:r>
      <w:r>
        <w:rPr>
          <w:rFonts w:ascii="Times New Roman" w:hAnsi="Times New Roman" w:cs="Times New Roman"/>
          <w:sz w:val="28"/>
          <w:szCs w:val="28"/>
        </w:rPr>
        <w:t xml:space="preserve"> в течение 5 дней со дня утверждения.</w:t>
      </w:r>
    </w:p>
    <w:p w:rsidR="008D779F" w:rsidRDefault="008D779F" w:rsidP="00E83F03">
      <w:pPr>
        <w:pStyle w:val="pt-000002"/>
        <w:spacing w:before="0" w:beforeAutospacing="0" w:after="0" w:afterAutospacing="0"/>
        <w:ind w:firstLine="709"/>
        <w:jc w:val="both"/>
        <w:rPr>
          <w:sz w:val="28"/>
          <w:szCs w:val="28"/>
        </w:rPr>
      </w:pPr>
      <w:r>
        <w:rPr>
          <w:rStyle w:val="pt-000003"/>
          <w:sz w:val="28"/>
          <w:szCs w:val="28"/>
        </w:rPr>
        <w:t xml:space="preserve">11. </w:t>
      </w:r>
      <w:r>
        <w:rPr>
          <w:rStyle w:val="pt-a0-000004"/>
          <w:sz w:val="28"/>
          <w:szCs w:val="28"/>
        </w:rPr>
        <w:t>При осуществлении контроля могут проводиться следующие виды профилактических мероприятий:</w:t>
      </w:r>
    </w:p>
    <w:p w:rsidR="008D779F" w:rsidRDefault="008D779F" w:rsidP="00E83F03">
      <w:pPr>
        <w:pStyle w:val="pt-000005"/>
        <w:spacing w:before="0" w:beforeAutospacing="0" w:after="0" w:afterAutospacing="0"/>
        <w:ind w:firstLine="709"/>
        <w:jc w:val="both"/>
        <w:rPr>
          <w:sz w:val="28"/>
          <w:szCs w:val="28"/>
        </w:rPr>
      </w:pPr>
      <w:r>
        <w:rPr>
          <w:rStyle w:val="pt-000006"/>
          <w:sz w:val="28"/>
          <w:szCs w:val="28"/>
        </w:rPr>
        <w:t xml:space="preserve">1) </w:t>
      </w:r>
      <w:r>
        <w:rPr>
          <w:rStyle w:val="pt-a0-000004"/>
          <w:sz w:val="28"/>
          <w:szCs w:val="28"/>
        </w:rPr>
        <w:t>информирование;</w:t>
      </w:r>
    </w:p>
    <w:p w:rsidR="008D779F" w:rsidRDefault="008D779F" w:rsidP="00E83F03">
      <w:pPr>
        <w:pStyle w:val="pt-000005"/>
        <w:spacing w:before="0" w:beforeAutospacing="0" w:after="0" w:afterAutospacing="0"/>
        <w:ind w:firstLine="709"/>
        <w:jc w:val="both"/>
        <w:rPr>
          <w:rStyle w:val="pt-a0-000004"/>
        </w:rPr>
      </w:pPr>
      <w:r>
        <w:rPr>
          <w:rStyle w:val="pt-000006"/>
          <w:sz w:val="28"/>
          <w:szCs w:val="28"/>
        </w:rPr>
        <w:t xml:space="preserve">2) </w:t>
      </w:r>
      <w:r>
        <w:rPr>
          <w:rStyle w:val="pt-a0-000004"/>
          <w:sz w:val="28"/>
          <w:szCs w:val="28"/>
        </w:rPr>
        <w:t>консультирование;</w:t>
      </w:r>
    </w:p>
    <w:p w:rsidR="008D779F" w:rsidRDefault="008D779F" w:rsidP="00E83F03">
      <w:pPr>
        <w:pStyle w:val="pt-000002"/>
        <w:spacing w:before="0" w:beforeAutospacing="0" w:after="0" w:afterAutospacing="0"/>
        <w:ind w:firstLine="709"/>
        <w:jc w:val="both"/>
      </w:pPr>
      <w:r>
        <w:rPr>
          <w:rStyle w:val="pt-000003"/>
          <w:sz w:val="28"/>
          <w:szCs w:val="28"/>
        </w:rPr>
        <w:t xml:space="preserve">12. </w:t>
      </w:r>
      <w:r>
        <w:rPr>
          <w:rStyle w:val="pt-a0-000004"/>
          <w:sz w:val="28"/>
          <w:szCs w:val="28"/>
        </w:rPr>
        <w:t>Информирование осуществляется посредством размещения соответствующих сведений на официальном сайте органа муниципального   контроля в сети «Интернет», в средствах массовой информации,  и в иных формах</w:t>
      </w:r>
      <w:r>
        <w:rPr>
          <w:sz w:val="28"/>
          <w:szCs w:val="28"/>
        </w:rPr>
        <w:t xml:space="preserve"> в порядке, установленном статьей 46 Федерального закона от 31.07.2020 г. № 248-ФЗ.</w:t>
      </w:r>
    </w:p>
    <w:p w:rsidR="008D779F" w:rsidRDefault="008D779F" w:rsidP="00E83F03">
      <w:pPr>
        <w:pStyle w:val="pt-000002"/>
        <w:spacing w:before="0" w:beforeAutospacing="0" w:after="0" w:afterAutospacing="0"/>
        <w:ind w:firstLine="709"/>
        <w:jc w:val="both"/>
        <w:rPr>
          <w:rStyle w:val="pt-a0-000004"/>
        </w:rPr>
      </w:pPr>
      <w:r>
        <w:rPr>
          <w:rStyle w:val="pt-000003"/>
          <w:sz w:val="28"/>
          <w:szCs w:val="28"/>
        </w:rPr>
        <w:t>13.</w:t>
      </w:r>
      <w:r>
        <w:rPr>
          <w:rStyle w:val="pt-a0-000004"/>
          <w:sz w:val="28"/>
          <w:szCs w:val="28"/>
        </w:rPr>
        <w:t xml:space="preserve">Консультирование осуществляется </w:t>
      </w:r>
      <w:r>
        <w:rPr>
          <w:sz w:val="28"/>
          <w:szCs w:val="28"/>
        </w:rPr>
        <w:t>в устной форме</w:t>
      </w:r>
      <w:r>
        <w:rPr>
          <w:rStyle w:val="pt-a0-000004"/>
          <w:sz w:val="28"/>
          <w:szCs w:val="28"/>
        </w:rPr>
        <w:t xml:space="preserve"> по обращениям контролируемых лиц и их представителей.</w:t>
      </w:r>
    </w:p>
    <w:p w:rsidR="008D779F" w:rsidRDefault="008D779F" w:rsidP="00E83F03">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sz w:val="28"/>
          <w:szCs w:val="28"/>
        </w:rPr>
        <w:t>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8D779F" w:rsidRDefault="008D779F" w:rsidP="00E83F03">
      <w:pPr>
        <w:pStyle w:val="pt-consplusnormal-000024"/>
        <w:spacing w:before="0" w:beforeAutospacing="0" w:after="0" w:afterAutospacing="0"/>
        <w:ind w:firstLine="709"/>
        <w:jc w:val="both"/>
        <w:rPr>
          <w:rStyle w:val="pt-a0-000004"/>
        </w:rPr>
      </w:pPr>
      <w:r>
        <w:rPr>
          <w:rStyle w:val="pt-a0-000004"/>
          <w:sz w:val="28"/>
          <w:szCs w:val="28"/>
        </w:rPr>
        <w:t>Консультирование осуществляется по следующим вопросам:</w:t>
      </w:r>
    </w:p>
    <w:p w:rsidR="008D779F" w:rsidRDefault="008D779F" w:rsidP="00E83F03">
      <w:pPr>
        <w:pStyle w:val="pt-consplusnormal-000024"/>
        <w:numPr>
          <w:ilvl w:val="0"/>
          <w:numId w:val="3"/>
        </w:numPr>
        <w:tabs>
          <w:tab w:val="left" w:pos="851"/>
        </w:tabs>
        <w:spacing w:before="0" w:beforeAutospacing="0" w:after="0" w:afterAutospacing="0"/>
        <w:ind w:left="0" w:firstLine="709"/>
        <w:jc w:val="both"/>
      </w:pPr>
      <w:r>
        <w:rPr>
          <w:rStyle w:val="pt-a0-000004"/>
          <w:sz w:val="28"/>
          <w:szCs w:val="28"/>
        </w:rPr>
        <w:t>разъяснение положений нормативных правовых актов,</w:t>
      </w:r>
      <w:r>
        <w:rPr>
          <w:sz w:val="28"/>
          <w:szCs w:val="28"/>
        </w:rPr>
        <w:t xml:space="preserve"> муниципальных правовых актов</w:t>
      </w:r>
      <w:r>
        <w:rPr>
          <w:rStyle w:val="pt-a0-000004"/>
          <w:sz w:val="28"/>
          <w:szCs w:val="28"/>
        </w:rPr>
        <w:t xml:space="preserve"> содержащих обязательные требования, оценка соблюдения которых осуществляется в рамках муниципального контроля;</w:t>
      </w:r>
    </w:p>
    <w:p w:rsidR="008D779F" w:rsidRDefault="008D779F" w:rsidP="00E83F03">
      <w:pPr>
        <w:pStyle w:val="pt-consplusnormal-000012"/>
        <w:numPr>
          <w:ilvl w:val="0"/>
          <w:numId w:val="3"/>
        </w:numPr>
        <w:tabs>
          <w:tab w:val="left" w:pos="851"/>
        </w:tabs>
        <w:spacing w:before="0" w:beforeAutospacing="0" w:after="0" w:afterAutospacing="0"/>
        <w:ind w:left="0" w:firstLine="709"/>
        <w:jc w:val="both"/>
        <w:rPr>
          <w:sz w:val="28"/>
          <w:szCs w:val="28"/>
        </w:rPr>
      </w:pPr>
      <w:r>
        <w:rPr>
          <w:rStyle w:val="pt-a0-000004"/>
          <w:sz w:val="28"/>
          <w:szCs w:val="28"/>
        </w:rPr>
        <w:t>разъяснение положений нормативных правовых актов,</w:t>
      </w:r>
      <w:r>
        <w:rPr>
          <w:sz w:val="28"/>
          <w:szCs w:val="28"/>
        </w:rPr>
        <w:t xml:space="preserve"> муниципальных правовых актов,</w:t>
      </w:r>
      <w:r>
        <w:rPr>
          <w:rStyle w:val="pt-a0-000004"/>
          <w:sz w:val="28"/>
          <w:szCs w:val="28"/>
        </w:rPr>
        <w:t xml:space="preserve"> регламентирующих порядок осуществления муниципального контроля;</w:t>
      </w:r>
    </w:p>
    <w:p w:rsidR="008D779F" w:rsidRDefault="008D779F" w:rsidP="00E83F03">
      <w:pPr>
        <w:pStyle w:val="pt-consplusnormal-000012"/>
        <w:numPr>
          <w:ilvl w:val="0"/>
          <w:numId w:val="3"/>
        </w:numPr>
        <w:tabs>
          <w:tab w:val="left" w:pos="851"/>
        </w:tabs>
        <w:spacing w:before="0" w:beforeAutospacing="0" w:after="0" w:afterAutospacing="0"/>
        <w:ind w:left="0" w:firstLine="709"/>
        <w:jc w:val="both"/>
        <w:rPr>
          <w:rStyle w:val="pt-a0-000004"/>
        </w:rPr>
      </w:pPr>
      <w:r>
        <w:rPr>
          <w:rStyle w:val="pt-a0-000004"/>
          <w:sz w:val="28"/>
          <w:szCs w:val="28"/>
        </w:rPr>
        <w:t>порядок обжалования решений уполномоченных органов, действий (бездействия) должностных лиц осуществляющих муниципальный контроль;</w:t>
      </w:r>
    </w:p>
    <w:p w:rsidR="008D779F" w:rsidRDefault="008D779F" w:rsidP="00E83F03">
      <w:pPr>
        <w:pStyle w:val="ListParagraph"/>
        <w:numPr>
          <w:ilvl w:val="0"/>
          <w:numId w:val="3"/>
        </w:numPr>
        <w:tabs>
          <w:tab w:val="left" w:pos="567"/>
          <w:tab w:val="left" w:pos="851"/>
        </w:tabs>
        <w:spacing w:after="0" w:line="240" w:lineRule="auto"/>
        <w:ind w:left="0" w:firstLine="709"/>
        <w:jc w:val="both"/>
        <w:rPr>
          <w:rFonts w:ascii="Times New Roman" w:hAnsi="Times New Roman" w:cs="Times New Roman"/>
        </w:rPr>
      </w:pPr>
      <w:r>
        <w:rPr>
          <w:rFonts w:ascii="Times New Roman" w:hAnsi="Times New Roman" w:cs="Times New Roman"/>
          <w:sz w:val="28"/>
          <w:szCs w:val="28"/>
        </w:rPr>
        <w:t>выполнение предписания, выданного по итогам контрольного мероприятия.</w:t>
      </w:r>
    </w:p>
    <w:p w:rsidR="008D779F" w:rsidRDefault="008D779F" w:rsidP="00E83F03">
      <w:pPr>
        <w:pStyle w:val="pt-a-000015"/>
        <w:spacing w:before="0" w:beforeAutospacing="0" w:after="0" w:afterAutospacing="0"/>
        <w:ind w:firstLine="709"/>
        <w:jc w:val="both"/>
        <w:rPr>
          <w:sz w:val="28"/>
          <w:szCs w:val="28"/>
        </w:rPr>
      </w:pPr>
      <w:r>
        <w:rPr>
          <w:rStyle w:val="pt-a0-000004"/>
          <w:sz w:val="28"/>
          <w:szCs w:val="28"/>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органа муниципального контроля в сети «Интернет».</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консультирования информация в письменной форме контролируемым лицам и их представителям не предоставляется. </w:t>
      </w:r>
    </w:p>
    <w:p w:rsidR="008D779F" w:rsidRDefault="008D779F" w:rsidP="00E83F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органа муниципального контроляв сети «Интернет» письменного разъяснения подписанного руководителем (заместителем руководителя) органа муниципального контроля.</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вправе направить запрос о предоставлении письменного ответа в сроки, установленные Федеральным законом от 02.05.2006 г. № 59-ФЗ «О порядке рассмотрения обращений граждан Российской Федерации».</w:t>
      </w:r>
    </w:p>
    <w:p w:rsidR="008D779F" w:rsidRDefault="008D779F" w:rsidP="00E83F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в письменной форме осуществляется должностным лицом контрольного органа в следующих случаях:</w:t>
      </w:r>
    </w:p>
    <w:p w:rsidR="008D779F" w:rsidRDefault="008D779F" w:rsidP="00E83F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контролируемым лицом представлен письменный запрос о предоставлении письменного ответа по вопросам консультирования;</w:t>
      </w:r>
    </w:p>
    <w:p w:rsidR="008D779F" w:rsidRDefault="008D779F" w:rsidP="00E83F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за время устного консультирования предоставить ответ на поставленные вопросы невозможно;</w:t>
      </w:r>
    </w:p>
    <w:p w:rsidR="008D779F" w:rsidRDefault="008D779F" w:rsidP="00E83F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ответ на поставленные вопросы требует дополнительного запроса сведений в рамках межведомственного информационного взаимодействия.</w:t>
      </w:r>
    </w:p>
    <w:p w:rsidR="008D779F" w:rsidRDefault="008D779F" w:rsidP="00E83F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8D779F" w:rsidRDefault="008D779F" w:rsidP="00E83F03">
      <w:pPr>
        <w:pStyle w:val="pt-consplusnormal-000024"/>
        <w:spacing w:before="0" w:beforeAutospacing="0" w:after="0" w:afterAutospacing="0"/>
        <w:ind w:firstLine="709"/>
        <w:jc w:val="both"/>
        <w:rPr>
          <w:rStyle w:val="pt-a0-000004"/>
        </w:rPr>
      </w:pPr>
      <w:r>
        <w:rPr>
          <w:rStyle w:val="pt-a0-000004"/>
          <w:sz w:val="28"/>
          <w:szCs w:val="28"/>
        </w:rPr>
        <w:t xml:space="preserve">Учет консультирований осуществляется </w:t>
      </w:r>
      <w:r>
        <w:rPr>
          <w:sz w:val="28"/>
          <w:szCs w:val="28"/>
        </w:rPr>
        <w:t>органом муниципального контроля</w:t>
      </w:r>
      <w:r>
        <w:rPr>
          <w:rStyle w:val="pt-a0-000004"/>
          <w:sz w:val="28"/>
          <w:szCs w:val="28"/>
        </w:rPr>
        <w:t xml:space="preserve"> путем ведения журнала учета консультирований (на бумажном носителе либо в электронном виде), по форме, обеспечивающей учет информации. </w:t>
      </w:r>
    </w:p>
    <w:p w:rsidR="008D779F" w:rsidRDefault="008D779F" w:rsidP="00E83F03">
      <w:pPr>
        <w:pStyle w:val="pt-consplusnormal-000024"/>
        <w:spacing w:before="0" w:beforeAutospacing="0" w:after="0" w:afterAutospacing="0"/>
        <w:ind w:firstLine="709"/>
        <w:jc w:val="both"/>
        <w:rPr>
          <w:rStyle w:val="pt-a0-000004"/>
        </w:rPr>
      </w:pPr>
    </w:p>
    <w:p w:rsidR="008D779F" w:rsidRDefault="008D779F" w:rsidP="00E83F03">
      <w:pPr>
        <w:spacing w:after="0" w:line="240" w:lineRule="auto"/>
        <w:ind w:firstLine="709"/>
        <w:jc w:val="center"/>
        <w:rPr>
          <w:rFonts w:ascii="Times New Roman" w:hAnsi="Times New Roman" w:cs="Times New Roman"/>
          <w:b/>
          <w:bCs/>
        </w:rPr>
      </w:pPr>
    </w:p>
    <w:p w:rsidR="008D779F" w:rsidRDefault="008D779F" w:rsidP="00E83F03">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IV. Осуществление муниципального   контроля.</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17. При осуществлении муниципального   контроля на территории  Муслюмовского сельского поселения  плановые контрольные  мероприятия не проводятся.</w:t>
      </w:r>
    </w:p>
    <w:p w:rsidR="008D779F" w:rsidRDefault="008D779F" w:rsidP="00E83F03">
      <w:pPr>
        <w:pStyle w:val="NormalWeb"/>
        <w:spacing w:before="0" w:beforeAutospacing="0" w:after="0" w:afterAutospacing="0"/>
        <w:ind w:firstLine="709"/>
        <w:jc w:val="both"/>
        <w:rPr>
          <w:sz w:val="28"/>
          <w:szCs w:val="28"/>
        </w:rPr>
      </w:pPr>
      <w:r>
        <w:rPr>
          <w:sz w:val="28"/>
          <w:szCs w:val="28"/>
        </w:rPr>
        <w:t>18. Общие требования к проведению контрольных мероприятий установлены главой 13 Федерального закона от 31.07.2020 г. № 248-ФЗ.</w:t>
      </w:r>
    </w:p>
    <w:p w:rsidR="008D779F" w:rsidRDefault="008D779F" w:rsidP="00E83F03">
      <w:pPr>
        <w:pStyle w:val="NoSpacing"/>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19. При осуществлении муниципального   контроля проводятся следующие контрольные мероприятия: </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1) инспекционный визит</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2) рейдовый осмотр </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3) выездная проверка </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20. Без взаимодействия с контролируемым лицом проводятся следующие контрольные мероприятия </w:t>
      </w:r>
      <w:r>
        <w:rPr>
          <w:rFonts w:ascii="Times New Roman" w:hAnsi="Times New Roman" w:cs="Times New Roman"/>
          <w:sz w:val="28"/>
          <w:szCs w:val="28"/>
          <w:lang w:eastAsia="ru-RU"/>
        </w:rPr>
        <w:t>(далее - контрольные мероприятия без взаимодействия)</w:t>
      </w:r>
      <w:r>
        <w:rPr>
          <w:rFonts w:ascii="Times New Roman" w:hAnsi="Times New Roman" w:cs="Times New Roman"/>
          <w:sz w:val="28"/>
          <w:szCs w:val="28"/>
        </w:rPr>
        <w:t>:</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1) наблюдение за соблюдением обязательных требований;</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2) выездное обследование</w:t>
      </w:r>
      <w:r>
        <w:rPr>
          <w:rFonts w:ascii="Times New Roman" w:hAnsi="Times New Roman" w:cs="Times New Roman"/>
          <w:i/>
          <w:iCs/>
          <w:sz w:val="28"/>
          <w:szCs w:val="28"/>
        </w:rPr>
        <w:t xml:space="preserve"> .</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22. Контрольные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истечение срока исполнения решения органа муниципального   контроля об устранении выявленного нарушения обязательных требований - в случаях, установленных частью 1 статьи 95 Федерального закона от 31.07.2020 г. №248-ФЗ.</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Для проведения контрольных мероприятий, предусмотренных пунктом 19 настоящего Положения, принимается решение органа муниципального  контроля, подписанное уполномоченным должностным лицом органа муниципального контроля (далее - решение о проведении контрольного мероприятия).</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решении о проведении контрольного мероприятия, указываются сведения, установленные частью 1 статьи 64 Федерального закона от 31.07.2020г. № 248-ФЗ.</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rsidR="008D779F" w:rsidRDefault="008D779F" w:rsidP="00E83F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Для фиксации доказательств нарушений обязательных требований должностное лиц, осуществляющее муниципальный   контроль, может использовать фотосъемку, аудио- и видеозапись, иные способы фиксации доказательств. </w:t>
      </w:r>
    </w:p>
    <w:p w:rsidR="008D779F" w:rsidRDefault="008D779F" w:rsidP="00E83F03">
      <w:pPr>
        <w:pStyle w:val="pt-consplusnormal-000024"/>
        <w:spacing w:before="0" w:beforeAutospacing="0" w:after="0" w:afterAutospacing="0"/>
        <w:ind w:firstLine="709"/>
        <w:jc w:val="both"/>
        <w:rPr>
          <w:sz w:val="28"/>
          <w:szCs w:val="28"/>
        </w:rPr>
      </w:pPr>
      <w:r>
        <w:rPr>
          <w:rStyle w:val="pt-a0-000004"/>
          <w:sz w:val="28"/>
          <w:szCs w:val="28"/>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(надзорного) мероприятия и контрольного (надзорного)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8D779F" w:rsidRDefault="008D779F" w:rsidP="00E83F03">
      <w:pPr>
        <w:pStyle w:val="pt-consplusnormal-000024"/>
        <w:spacing w:before="0" w:beforeAutospacing="0" w:after="0" w:afterAutospacing="0"/>
        <w:ind w:firstLine="709"/>
        <w:jc w:val="both"/>
        <w:rPr>
          <w:sz w:val="28"/>
          <w:szCs w:val="28"/>
        </w:rPr>
      </w:pPr>
      <w:r>
        <w:rPr>
          <w:rStyle w:val="pt-a0-000004"/>
          <w:sz w:val="28"/>
          <w:szCs w:val="28"/>
        </w:rPr>
        <w:t xml:space="preserve">Содержание видеозаписи подлежит отражению в акте контрольного действия. </w:t>
      </w:r>
      <w:r>
        <w:rPr>
          <w:sz w:val="28"/>
          <w:szCs w:val="28"/>
        </w:rPr>
        <w:t>Материалы, полученные в результате фотосъемки, аудио- и видеозаписи, прикладываются к документам, оформляемым по итогам контрольного мероприятия, контрольного мероприятия без взаимодействия.</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8D779F" w:rsidRDefault="008D779F" w:rsidP="00E83F03">
      <w:pPr>
        <w:pStyle w:val="NormalWeb"/>
        <w:spacing w:before="0" w:beforeAutospacing="0" w:after="0" w:afterAutospacing="0"/>
        <w:ind w:firstLine="709"/>
        <w:jc w:val="both"/>
        <w:rPr>
          <w:sz w:val="28"/>
          <w:szCs w:val="28"/>
        </w:rPr>
      </w:pPr>
      <w:r>
        <w:rPr>
          <w:sz w:val="28"/>
          <w:szCs w:val="28"/>
        </w:rPr>
        <w:t>при проведении досмотра в отсутствие контролируемого лица;</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временной нетрудоспособности на момент проведения контрольного мероприятия.</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27. В ходе инспекционного визита могут совершаться следующие контрольные (надзорные) действия:</w:t>
      </w:r>
    </w:p>
    <w:p w:rsidR="008D779F" w:rsidRDefault="008D779F" w:rsidP="00E83F03">
      <w:pPr>
        <w:pStyle w:val="NoSpacing"/>
        <w:ind w:firstLine="709"/>
        <w:rPr>
          <w:rFonts w:ascii="Times New Roman" w:hAnsi="Times New Roman" w:cs="Times New Roman"/>
          <w:sz w:val="28"/>
          <w:szCs w:val="28"/>
        </w:rPr>
      </w:pPr>
      <w:r>
        <w:rPr>
          <w:rFonts w:ascii="Times New Roman" w:hAnsi="Times New Roman" w:cs="Times New Roman"/>
          <w:sz w:val="28"/>
          <w:szCs w:val="28"/>
        </w:rPr>
        <w:t>1) осмотр;</w:t>
      </w:r>
    </w:p>
    <w:p w:rsidR="008D779F" w:rsidRDefault="008D779F" w:rsidP="00E83F03">
      <w:pPr>
        <w:pStyle w:val="NoSpacing"/>
        <w:ind w:firstLine="709"/>
        <w:rPr>
          <w:rFonts w:ascii="Times New Roman" w:hAnsi="Times New Roman" w:cs="Times New Roman"/>
          <w:sz w:val="28"/>
          <w:szCs w:val="28"/>
        </w:rPr>
      </w:pPr>
      <w:r>
        <w:rPr>
          <w:rFonts w:ascii="Times New Roman" w:hAnsi="Times New Roman" w:cs="Times New Roman"/>
          <w:sz w:val="28"/>
          <w:szCs w:val="28"/>
        </w:rPr>
        <w:t>2) опрос;</w:t>
      </w:r>
    </w:p>
    <w:p w:rsidR="008D779F" w:rsidRDefault="008D779F" w:rsidP="00E83F03">
      <w:pPr>
        <w:pStyle w:val="NoSpacing"/>
        <w:ind w:firstLine="709"/>
        <w:rPr>
          <w:rFonts w:ascii="Times New Roman" w:hAnsi="Times New Roman" w:cs="Times New Roman"/>
          <w:sz w:val="28"/>
          <w:szCs w:val="28"/>
        </w:rPr>
      </w:pPr>
      <w:r>
        <w:rPr>
          <w:rFonts w:ascii="Times New Roman" w:hAnsi="Times New Roman" w:cs="Times New Roman"/>
          <w:sz w:val="28"/>
          <w:szCs w:val="28"/>
        </w:rPr>
        <w:t>3) получение письменных объяснений;</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Контролируемые лица или их представители обязаны обеспечить беспрепятственный доступ должностного лица органа муниципального   контроля в здания, сооружения, помещения.</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Федерального закона от 31.07.2020 г.  №248-ФЗ.</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28. В ходе рейдового осмотра могут совершаться следующие контрольные (надзорные) действия:</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1) осмотр;</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2) досмотр;</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3) опрос;</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4) получение письменных объяснений;</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5) истребование документов;</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8D779F" w:rsidRDefault="008D779F" w:rsidP="00E83F03">
      <w:pPr>
        <w:pStyle w:val="NoSpacing"/>
        <w:ind w:firstLine="709"/>
        <w:jc w:val="both"/>
        <w:rPr>
          <w:rStyle w:val="blk"/>
        </w:rPr>
      </w:pPr>
      <w:r>
        <w:rPr>
          <w:rStyle w:val="blk"/>
          <w:rFonts w:ascii="Times New Roman" w:hAnsi="Times New Roman" w:cs="Times New Roman"/>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w:t>
      </w:r>
      <w:r>
        <w:rPr>
          <w:rFonts w:ascii="Times New Roman" w:hAnsi="Times New Roman" w:cs="Times New Roman"/>
          <w:sz w:val="28"/>
          <w:szCs w:val="28"/>
        </w:rPr>
        <w:t xml:space="preserve">от 31.07.2020 г. </w:t>
      </w:r>
      <w:r>
        <w:rPr>
          <w:rStyle w:val="blk"/>
          <w:rFonts w:ascii="Times New Roman" w:hAnsi="Times New Roman" w:cs="Times New Roman"/>
          <w:sz w:val="28"/>
          <w:szCs w:val="28"/>
        </w:rPr>
        <w:t>№ 248-ФЗ.</w:t>
      </w:r>
    </w:p>
    <w:p w:rsidR="008D779F" w:rsidRDefault="008D779F" w:rsidP="00E83F03">
      <w:pPr>
        <w:pStyle w:val="NoSpacing"/>
        <w:ind w:firstLine="709"/>
        <w:jc w:val="both"/>
      </w:pPr>
      <w:r>
        <w:rPr>
          <w:rFonts w:ascii="Times New Roman" w:hAnsi="Times New Roman" w:cs="Times New Roman"/>
          <w:sz w:val="28"/>
          <w:szCs w:val="28"/>
        </w:rPr>
        <w:t>29. В ходе документарной проверки могут совершаться следующие контрольные (надзорные) действия:</w:t>
      </w:r>
    </w:p>
    <w:p w:rsidR="008D779F" w:rsidRDefault="008D779F" w:rsidP="00E83F03">
      <w:pPr>
        <w:pStyle w:val="NoSpacing"/>
        <w:ind w:firstLine="709"/>
        <w:rPr>
          <w:rFonts w:ascii="Times New Roman" w:hAnsi="Times New Roman" w:cs="Times New Roman"/>
          <w:sz w:val="28"/>
          <w:szCs w:val="28"/>
        </w:rPr>
      </w:pPr>
      <w:r>
        <w:rPr>
          <w:rFonts w:ascii="Times New Roman" w:hAnsi="Times New Roman" w:cs="Times New Roman"/>
          <w:sz w:val="28"/>
          <w:szCs w:val="28"/>
        </w:rPr>
        <w:t>1) получение письменных объяснений;</w:t>
      </w:r>
    </w:p>
    <w:p w:rsidR="008D779F" w:rsidRDefault="008D779F" w:rsidP="00E83F03">
      <w:pPr>
        <w:pStyle w:val="NoSpacing"/>
        <w:ind w:firstLine="709"/>
        <w:rPr>
          <w:rFonts w:ascii="Times New Roman" w:hAnsi="Times New Roman" w:cs="Times New Roman"/>
          <w:sz w:val="28"/>
          <w:szCs w:val="28"/>
        </w:rPr>
      </w:pPr>
      <w:r>
        <w:rPr>
          <w:rFonts w:ascii="Times New Roman" w:hAnsi="Times New Roman" w:cs="Times New Roman"/>
          <w:sz w:val="28"/>
          <w:szCs w:val="28"/>
        </w:rPr>
        <w:t>2) истребование документов;</w:t>
      </w:r>
    </w:p>
    <w:p w:rsidR="008D779F" w:rsidRDefault="008D779F" w:rsidP="00E83F03">
      <w:pPr>
        <w:autoSpaceDE w:val="0"/>
        <w:autoSpaceDN w:val="0"/>
        <w:adjustRightInd w:val="0"/>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Срок проведения документарной проверки не может превышать десять рабочих дней. 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Внеплановая документарная проверка проводится без согласования с органами прокуратуры.</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30. В ходе проведения выездной проверкимогут совершаться следующие контрольные (надзорные) действия:</w:t>
      </w:r>
    </w:p>
    <w:p w:rsidR="008D779F" w:rsidRDefault="008D779F" w:rsidP="00E83F03">
      <w:pPr>
        <w:pStyle w:val="NoSpacing"/>
        <w:ind w:firstLine="709"/>
        <w:rPr>
          <w:rFonts w:ascii="Times New Roman" w:hAnsi="Times New Roman" w:cs="Times New Roman"/>
          <w:sz w:val="28"/>
          <w:szCs w:val="28"/>
        </w:rPr>
      </w:pPr>
      <w:r>
        <w:rPr>
          <w:rFonts w:ascii="Times New Roman" w:hAnsi="Times New Roman" w:cs="Times New Roman"/>
          <w:sz w:val="28"/>
          <w:szCs w:val="28"/>
        </w:rPr>
        <w:t>1) осмотр;</w:t>
      </w:r>
    </w:p>
    <w:p w:rsidR="008D779F" w:rsidRDefault="008D779F" w:rsidP="00E83F03">
      <w:pPr>
        <w:pStyle w:val="NoSpacing"/>
        <w:ind w:firstLine="709"/>
        <w:rPr>
          <w:rFonts w:ascii="Times New Roman" w:hAnsi="Times New Roman" w:cs="Times New Roman"/>
          <w:sz w:val="28"/>
          <w:szCs w:val="28"/>
        </w:rPr>
      </w:pPr>
      <w:r>
        <w:rPr>
          <w:rFonts w:ascii="Times New Roman" w:hAnsi="Times New Roman" w:cs="Times New Roman"/>
          <w:sz w:val="28"/>
          <w:szCs w:val="28"/>
        </w:rPr>
        <w:t>2) досмотр;</w:t>
      </w:r>
    </w:p>
    <w:p w:rsidR="008D779F" w:rsidRDefault="008D779F" w:rsidP="00E83F03">
      <w:pPr>
        <w:pStyle w:val="NoSpacing"/>
        <w:ind w:firstLine="709"/>
        <w:rPr>
          <w:rFonts w:ascii="Times New Roman" w:hAnsi="Times New Roman" w:cs="Times New Roman"/>
          <w:sz w:val="28"/>
          <w:szCs w:val="28"/>
        </w:rPr>
      </w:pPr>
      <w:r>
        <w:rPr>
          <w:rFonts w:ascii="Times New Roman" w:hAnsi="Times New Roman" w:cs="Times New Roman"/>
          <w:sz w:val="28"/>
          <w:szCs w:val="28"/>
        </w:rPr>
        <w:t>3) опрос;</w:t>
      </w:r>
    </w:p>
    <w:p w:rsidR="008D779F" w:rsidRDefault="008D779F" w:rsidP="00E83F03">
      <w:pPr>
        <w:pStyle w:val="NoSpacing"/>
        <w:ind w:firstLine="709"/>
        <w:rPr>
          <w:rFonts w:ascii="Times New Roman" w:hAnsi="Times New Roman" w:cs="Times New Roman"/>
          <w:sz w:val="28"/>
          <w:szCs w:val="28"/>
        </w:rPr>
      </w:pPr>
      <w:r>
        <w:rPr>
          <w:rFonts w:ascii="Times New Roman" w:hAnsi="Times New Roman" w:cs="Times New Roman"/>
          <w:sz w:val="28"/>
          <w:szCs w:val="28"/>
        </w:rPr>
        <w:t>4) получение письменных объяснений;</w:t>
      </w:r>
    </w:p>
    <w:p w:rsidR="008D779F" w:rsidRDefault="008D779F" w:rsidP="00E83F03">
      <w:pPr>
        <w:pStyle w:val="NoSpacing"/>
        <w:ind w:firstLine="709"/>
        <w:rPr>
          <w:rFonts w:ascii="Times New Roman" w:hAnsi="Times New Roman" w:cs="Times New Roman"/>
          <w:sz w:val="28"/>
          <w:szCs w:val="28"/>
        </w:rPr>
      </w:pPr>
      <w:r>
        <w:rPr>
          <w:rFonts w:ascii="Times New Roman" w:hAnsi="Times New Roman" w:cs="Times New Roman"/>
          <w:sz w:val="28"/>
          <w:szCs w:val="28"/>
        </w:rPr>
        <w:t>5) истребование документов;</w:t>
      </w:r>
    </w:p>
    <w:p w:rsidR="008D779F" w:rsidRDefault="008D779F" w:rsidP="00E83F03">
      <w:pPr>
        <w:pStyle w:val="ListParagraph"/>
        <w:autoSpaceDE w:val="0"/>
        <w:autoSpaceDN w:val="0"/>
        <w:adjustRightInd w:val="0"/>
        <w:spacing w:after="0" w:line="240" w:lineRule="auto"/>
        <w:ind w:left="0" w:firstLine="709"/>
        <w:jc w:val="both"/>
        <w:rPr>
          <w:rFonts w:ascii="Times New Roman" w:hAnsi="Times New Roman" w:cs="Times New Roman"/>
          <w:sz w:val="28"/>
          <w:szCs w:val="28"/>
          <w:lang w:eastAsia="en-US"/>
        </w:rPr>
      </w:pPr>
      <w:r>
        <w:rPr>
          <w:rFonts w:ascii="Times New Roman" w:hAnsi="Times New Roman" w:cs="Times New Roman"/>
          <w:sz w:val="28"/>
          <w:szCs w:val="28"/>
        </w:rPr>
        <w:t>Срок проведения выездной проверки не может превышать десять рабочих дней.</w:t>
      </w:r>
      <w:r>
        <w:rPr>
          <w:rFonts w:ascii="Times New Roman" w:hAnsi="Times New Roman" w:cs="Times New Roman"/>
          <w:sz w:val="28"/>
          <w:szCs w:val="28"/>
          <w:lang w:eastAsia="en-US"/>
        </w:rPr>
        <w:t xml:space="preserve">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7" w:history="1">
        <w:r>
          <w:rPr>
            <w:rStyle w:val="Hyperlink"/>
            <w:rFonts w:ascii="Times New Roman" w:hAnsi="Times New Roman" w:cs="Times New Roman"/>
            <w:color w:val="auto"/>
            <w:sz w:val="28"/>
            <w:szCs w:val="28"/>
            <w:u w:val="none"/>
            <w:lang w:eastAsia="en-US"/>
          </w:rPr>
          <w:t>пункт 6 части 1 статьи 57</w:t>
        </w:r>
      </w:hyperlink>
      <w:r>
        <w:rPr>
          <w:rFonts w:ascii="Times New Roman" w:hAnsi="Times New Roman" w:cs="Times New Roman"/>
          <w:sz w:val="28"/>
          <w:szCs w:val="28"/>
          <w:lang w:eastAsia="en-US"/>
        </w:rPr>
        <w:t xml:space="preserve"> Федерального закона </w:t>
      </w:r>
      <w:r>
        <w:rPr>
          <w:rFonts w:ascii="Times New Roman" w:hAnsi="Times New Roman" w:cs="Times New Roman"/>
          <w:sz w:val="28"/>
          <w:szCs w:val="28"/>
        </w:rPr>
        <w:t>от 31.07.2020 г. № 248-ФЗ,</w:t>
      </w:r>
      <w:r>
        <w:rPr>
          <w:rFonts w:ascii="Times New Roman" w:hAnsi="Times New Roman" w:cs="Times New Roman"/>
          <w:sz w:val="28"/>
          <w:szCs w:val="28"/>
          <w:lang w:eastAsia="en-US"/>
        </w:rPr>
        <w:t xml:space="preserve"> которая для микропредприятия не может продолжаться более сорока часов. </w:t>
      </w:r>
    </w:p>
    <w:p w:rsidR="008D779F" w:rsidRDefault="008D779F" w:rsidP="00E83F03">
      <w:pPr>
        <w:autoSpaceDE w:val="0"/>
        <w:autoSpaceDN w:val="0"/>
        <w:adjustRightInd w:val="0"/>
        <w:spacing w:after="0" w:line="240" w:lineRule="auto"/>
        <w:ind w:firstLine="709"/>
        <w:jc w:val="both"/>
        <w:rPr>
          <w:rStyle w:val="blk"/>
        </w:rPr>
      </w:pPr>
      <w:r>
        <w:rPr>
          <w:rStyle w:val="blk"/>
          <w:rFonts w:ascii="Times New Roman" w:hAnsi="Times New Roman" w:cs="Times New Roman"/>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 </w:t>
      </w:r>
      <w:r>
        <w:rPr>
          <w:rFonts w:ascii="Times New Roman" w:hAnsi="Times New Roman" w:cs="Times New Roman"/>
          <w:sz w:val="28"/>
          <w:szCs w:val="28"/>
        </w:rPr>
        <w:t>от 31.07.2020 г. № 248-ФЗ</w:t>
      </w:r>
      <w:r>
        <w:rPr>
          <w:rStyle w:val="blk"/>
          <w:rFonts w:ascii="Times New Roman" w:hAnsi="Times New Roman" w:cs="Times New Roman"/>
          <w:sz w:val="28"/>
          <w:szCs w:val="28"/>
        </w:rPr>
        <w:t>.</w:t>
      </w:r>
    </w:p>
    <w:p w:rsidR="008D779F" w:rsidRDefault="008D779F" w:rsidP="00E83F03">
      <w:pPr>
        <w:pStyle w:val="NoSpacing"/>
        <w:ind w:firstLine="709"/>
        <w:jc w:val="both"/>
      </w:pPr>
      <w:r>
        <w:rPr>
          <w:rFonts w:ascii="Times New Roman" w:hAnsi="Times New Roman" w:cs="Times New Roman"/>
          <w:sz w:val="28"/>
          <w:szCs w:val="28"/>
        </w:rPr>
        <w:t>31.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r>
        <w:rPr>
          <w:rStyle w:val="FootnoteReference"/>
          <w:rFonts w:ascii="Times New Roman" w:hAnsi="Times New Roman" w:cs="Times New Roman"/>
          <w:sz w:val="28"/>
          <w:szCs w:val="28"/>
        </w:rPr>
        <w:footnoteReference w:customMarkFollows="1" w:id="3"/>
        <w:sym w:font="Symbol" w:char="F02A"/>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Наблюдение за соблюдением обязательных требований может проводиться с использованием средств дистанционного взаимодействия, в том числе посредством аудио- или видеосвязи. </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Выездное обследование может осуществляться посредством осмотра, инструментального обследования.</w:t>
      </w:r>
    </w:p>
    <w:p w:rsidR="008D779F" w:rsidRDefault="008D779F" w:rsidP="00E83F03">
      <w:pPr>
        <w:autoSpaceDE w:val="0"/>
        <w:autoSpaceDN w:val="0"/>
        <w:adjustRightInd w:val="0"/>
        <w:spacing w:after="0" w:line="240" w:lineRule="auto"/>
        <w:ind w:firstLine="709"/>
        <w:jc w:val="both"/>
        <w:outlineLvl w:val="0"/>
        <w:rPr>
          <w:rFonts w:ascii="Times New Roman" w:hAnsi="Times New Roman" w:cs="Times New Roman"/>
          <w:sz w:val="28"/>
          <w:szCs w:val="28"/>
        </w:rPr>
      </w:pPr>
      <w:r>
        <w:rPr>
          <w:rStyle w:val="blk"/>
          <w:rFonts w:ascii="Times New Roman" w:hAnsi="Times New Roman" w:cs="Times New Roman"/>
          <w:sz w:val="28"/>
          <w:szCs w:val="28"/>
        </w:rPr>
        <w:t xml:space="preserve">Выездное обследование проводится без информирования контролируемого лица </w:t>
      </w:r>
      <w:r>
        <w:rPr>
          <w:rFonts w:ascii="Times New Roman" w:hAnsi="Times New Roman" w:cs="Times New Roman"/>
          <w:sz w:val="28"/>
          <w:szCs w:val="28"/>
        </w:rPr>
        <w:t>на основаниизаданий уполномоченных должностных лиц органа муниципального   контроля.</w:t>
      </w:r>
    </w:p>
    <w:p w:rsidR="008D779F" w:rsidRDefault="008D779F" w:rsidP="00E83F03">
      <w:pPr>
        <w:pStyle w:val="ListParagraph"/>
        <w:autoSpaceDE w:val="0"/>
        <w:autoSpaceDN w:val="0"/>
        <w:adjustRightInd w:val="0"/>
        <w:spacing w:after="0" w:line="240" w:lineRule="auto"/>
        <w:ind w:left="709"/>
        <w:jc w:val="both"/>
        <w:rPr>
          <w:rFonts w:ascii="Times New Roman" w:hAnsi="Times New Roman" w:cs="Times New Roman"/>
          <w:sz w:val="28"/>
          <w:szCs w:val="28"/>
        </w:rPr>
      </w:pPr>
    </w:p>
    <w:p w:rsidR="008D779F" w:rsidRDefault="008D779F" w:rsidP="00E83F03">
      <w:pPr>
        <w:spacing w:after="0" w:line="240" w:lineRule="auto"/>
        <w:ind w:firstLine="709"/>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V. Результаты контрольного (надзорного) мероприятия</w:t>
      </w:r>
    </w:p>
    <w:p w:rsidR="008D779F" w:rsidRDefault="008D779F" w:rsidP="00E83F03">
      <w:pPr>
        <w:spacing w:after="0" w:line="240" w:lineRule="auto"/>
        <w:ind w:firstLine="709"/>
        <w:jc w:val="both"/>
        <w:rPr>
          <w:rFonts w:ascii="Times New Roman" w:hAnsi="Times New Roman" w:cs="Times New Roman"/>
          <w:sz w:val="28"/>
          <w:szCs w:val="28"/>
        </w:rPr>
      </w:pP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контрольного мероприятия, содержащие информацию, составляющую государственную, коммерческую, служебную или иную охраняемую </w:t>
      </w:r>
      <w:hyperlink r:id="rId8" w:history="1">
        <w:r>
          <w:rPr>
            <w:rStyle w:val="Hyperlink"/>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тайну, оформляются с соблюдением требований, предусмотренных законодательством Российской Федерации.</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 муниципального   контроля могут быть приняты следующие решения:</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решение о проведении внепланового контрольного мероприятия в соответствии со </w:t>
      </w:r>
      <w:hyperlink r:id="rId9" w:history="1">
        <w:r>
          <w:rPr>
            <w:rStyle w:val="Hyperlink"/>
            <w:rFonts w:ascii="Times New Roman" w:hAnsi="Times New Roman" w:cs="Times New Roman"/>
            <w:color w:val="auto"/>
            <w:sz w:val="28"/>
            <w:szCs w:val="28"/>
            <w:u w:val="none"/>
          </w:rPr>
          <w:t>статьей 60</w:t>
        </w:r>
      </w:hyperlink>
      <w:r>
        <w:rPr>
          <w:rFonts w:ascii="Times New Roman" w:hAnsi="Times New Roman" w:cs="Times New Roman"/>
          <w:sz w:val="28"/>
          <w:szCs w:val="28"/>
        </w:rPr>
        <w:t xml:space="preserve"> Федерального закона от 31.07.2020 г. № 248-ФЗ;</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решение об объявлении предостережения.</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По результатам проведения выездного обследования могут быть приняты решения, предусмотренные </w:t>
      </w:r>
      <w:hyperlink r:id="rId10" w:history="1">
        <w:r>
          <w:rPr>
            <w:rStyle w:val="Hyperlink"/>
            <w:rFonts w:ascii="Times New Roman" w:hAnsi="Times New Roman" w:cs="Times New Roman"/>
            <w:color w:val="auto"/>
            <w:sz w:val="28"/>
            <w:szCs w:val="28"/>
            <w:u w:val="none"/>
          </w:rPr>
          <w:t xml:space="preserve">пунктами </w:t>
        </w:r>
      </w:hyperlink>
      <w:r>
        <w:rPr>
          <w:rFonts w:ascii="Times New Roman" w:hAnsi="Times New Roman" w:cs="Times New Roman"/>
          <w:sz w:val="28"/>
          <w:szCs w:val="28"/>
        </w:rPr>
        <w:t>3-5 части 2 статьи 90 Федерального закона от 31.07.2020 г.  № 248-ФЗ.</w:t>
      </w:r>
    </w:p>
    <w:p w:rsidR="008D779F" w:rsidRDefault="008D779F" w:rsidP="00E83F03">
      <w:pPr>
        <w:autoSpaceDE w:val="0"/>
        <w:autoSpaceDN w:val="0"/>
        <w:adjustRightInd w:val="0"/>
        <w:spacing w:after="0" w:line="240" w:lineRule="auto"/>
        <w:ind w:firstLine="567"/>
        <w:jc w:val="both"/>
        <w:rPr>
          <w:rFonts w:ascii="Times New Roman" w:hAnsi="Times New Roman" w:cs="Times New Roman"/>
          <w:i/>
          <w:iCs/>
          <w:color w:val="000000"/>
          <w:sz w:val="28"/>
          <w:szCs w:val="28"/>
        </w:rPr>
      </w:pPr>
    </w:p>
    <w:p w:rsidR="008D779F" w:rsidRDefault="008D779F" w:rsidP="00E83F03">
      <w:pPr>
        <w:autoSpaceDE w:val="0"/>
        <w:autoSpaceDN w:val="0"/>
        <w:adjustRightInd w:val="0"/>
        <w:spacing w:after="0" w:line="240" w:lineRule="auto"/>
        <w:ind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eastAsia="ru-RU"/>
        </w:rPr>
        <w:t xml:space="preserve">VI. </w:t>
      </w:r>
      <w:r>
        <w:rPr>
          <w:rFonts w:ascii="Times New Roman" w:hAnsi="Times New Roman" w:cs="Times New Roman"/>
          <w:b/>
          <w:bCs/>
          <w:color w:val="000000"/>
          <w:sz w:val="28"/>
          <w:szCs w:val="28"/>
        </w:rPr>
        <w:t>Обжалование решений контрольного органа, действий (бездействия) его должностных лиц</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Pr>
          <w:rStyle w:val="FootnoteReference"/>
          <w:rFonts w:ascii="Times New Roman" w:hAnsi="Times New Roman" w:cs="Times New Roman"/>
          <w:sz w:val="28"/>
          <w:szCs w:val="28"/>
        </w:rPr>
        <w:footnoteReference w:customMarkFollows="1" w:id="4"/>
        <w:sym w:font="Symbol" w:char="F02A"/>
      </w:r>
      <w:r>
        <w:rPr>
          <w:rFonts w:ascii="Times New Roman" w:hAnsi="Times New Roman" w:cs="Times New Roman"/>
          <w:sz w:val="28"/>
          <w:szCs w:val="28"/>
        </w:rPr>
        <w:t xml:space="preserve"> Решения и действия (бездействие) должностных лиц, осуществляющих муниципальный контроль, могут быть обжалованы в административном и судебном порядке, установленном законодательством Российской Федерации.</w:t>
      </w:r>
    </w:p>
    <w:p w:rsidR="008D779F" w:rsidRDefault="008D779F" w:rsidP="00E83F03">
      <w:pPr>
        <w:pStyle w:val="ConsPlusNormal"/>
        <w:ind w:firstLine="709"/>
        <w:jc w:val="both"/>
        <w:rPr>
          <w:rFonts w:cs="Times New Roman"/>
        </w:rPr>
      </w:pPr>
      <w:r>
        <w:rPr>
          <w:rFonts w:ascii="Times New Roman" w:hAnsi="Times New Roman" w:cs="Times New Roman"/>
          <w:sz w:val="28"/>
          <w:szCs w:val="28"/>
        </w:rPr>
        <w:t>Контролируемые лица, права и законные интересы которых, по их мнению, были непосредственно нарушены в рамках осуществления государственного   надзора, имеют право на досудебное обжалование:</w:t>
      </w:r>
    </w:p>
    <w:p w:rsidR="008D779F" w:rsidRDefault="008D779F" w:rsidP="00E83F03">
      <w:pPr>
        <w:pStyle w:val="ConsPlusNormal"/>
        <w:ind w:firstLine="709"/>
        <w:jc w:val="both"/>
        <w:rPr>
          <w:rFonts w:cs="Times New Roman"/>
        </w:rPr>
      </w:pPr>
      <w:r>
        <w:rPr>
          <w:rFonts w:ascii="Times New Roman" w:hAnsi="Times New Roman" w:cs="Times New Roman"/>
          <w:sz w:val="28"/>
          <w:szCs w:val="28"/>
        </w:rPr>
        <w:t>1) решений о проведении контрольных мероприятий;</w:t>
      </w:r>
    </w:p>
    <w:p w:rsidR="008D779F" w:rsidRDefault="008D779F" w:rsidP="00E83F03">
      <w:pPr>
        <w:pStyle w:val="ConsPlusNormal"/>
        <w:ind w:firstLine="709"/>
        <w:jc w:val="both"/>
        <w:rPr>
          <w:rFonts w:cs="Times New Roman"/>
        </w:rPr>
      </w:pPr>
      <w:r>
        <w:rPr>
          <w:rFonts w:ascii="Times New Roman" w:hAnsi="Times New Roman" w:cs="Times New Roman"/>
          <w:sz w:val="28"/>
          <w:szCs w:val="28"/>
        </w:rPr>
        <w:t>2) актов контрольных (надзорных) мероприятий, предписаний об устранении выявленных нарушений;</w:t>
      </w:r>
    </w:p>
    <w:p w:rsidR="008D779F" w:rsidRDefault="008D779F" w:rsidP="00E83F03">
      <w:pPr>
        <w:pStyle w:val="ConsPlusNormal"/>
        <w:ind w:firstLine="709"/>
        <w:jc w:val="both"/>
        <w:rPr>
          <w:rFonts w:cs="Times New Roman"/>
        </w:rPr>
      </w:pPr>
      <w:r>
        <w:rPr>
          <w:rFonts w:ascii="Times New Roman" w:hAnsi="Times New Roman" w:cs="Times New Roman"/>
          <w:sz w:val="28"/>
          <w:szCs w:val="28"/>
        </w:rPr>
        <w:t>3) действий (бездействия) должностных лиц, уполномоченны</w:t>
      </w:r>
      <w:r>
        <w:rPr>
          <w:rFonts w:ascii="Times New Roman" w:hAnsi="Times New Roman" w:cs="Times New Roman"/>
          <w:sz w:val="28"/>
          <w:szCs w:val="28"/>
          <w:lang w:eastAsia="zh-CN"/>
        </w:rPr>
        <w:t>х</w:t>
      </w:r>
      <w:r>
        <w:rPr>
          <w:rFonts w:ascii="Times New Roman" w:hAnsi="Times New Roman" w:cs="Times New Roman"/>
          <w:sz w:val="28"/>
          <w:szCs w:val="28"/>
        </w:rPr>
        <w:t xml:space="preserve"> осуществлять муниципальный   контроль в рамках контрольных (надзорных) мероприятий.</w:t>
      </w:r>
    </w:p>
    <w:p w:rsidR="008D779F" w:rsidRDefault="008D779F" w:rsidP="00E83F03">
      <w:pPr>
        <w:pStyle w:val="ConsPlusNormal"/>
        <w:ind w:firstLine="709"/>
        <w:jc w:val="both"/>
        <w:rPr>
          <w:rFonts w:cs="Times New Roman"/>
        </w:rPr>
      </w:pPr>
      <w:r>
        <w:rPr>
          <w:rFonts w:ascii="Times New Roman" w:hAnsi="Times New Roman" w:cs="Times New Roman"/>
          <w:sz w:val="28"/>
          <w:szCs w:val="28"/>
        </w:rPr>
        <w:t>Жалоба подается контролируемым лицом в орган муниципального   контроля, в том числе в электронном виде с использованием Единого портала государственных и муниципальных услуг (устанавливается по решению органа местного самоуправления при реализации технической возможности).</w:t>
      </w:r>
    </w:p>
    <w:p w:rsidR="008D779F" w:rsidRDefault="008D779F" w:rsidP="00E83F03">
      <w:pPr>
        <w:pStyle w:val="ConsPlusNormal"/>
        <w:ind w:firstLine="709"/>
        <w:jc w:val="both"/>
        <w:rPr>
          <w:rFonts w:cs="Times New Roman"/>
        </w:rPr>
      </w:pPr>
      <w:r>
        <w:rPr>
          <w:rFonts w:ascii="Times New Roman" w:hAnsi="Times New Roman" w:cs="Times New Roman"/>
          <w:sz w:val="28"/>
          <w:szCs w:val="28"/>
        </w:rPr>
        <w:t>Жалоба на решение органа муниципального   контроля,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8D779F" w:rsidRDefault="008D779F" w:rsidP="00E83F03">
      <w:pPr>
        <w:pStyle w:val="ConsPlusNormal"/>
        <w:ind w:firstLine="709"/>
        <w:jc w:val="both"/>
        <w:rPr>
          <w:rFonts w:cs="Times New Roman"/>
        </w:rPr>
      </w:pPr>
      <w:r>
        <w:rPr>
          <w:rFonts w:ascii="Times New Roman" w:hAnsi="Times New Roman" w:cs="Times New Roman"/>
          <w:sz w:val="28"/>
          <w:szCs w:val="28"/>
        </w:rPr>
        <w:t>Жалоба на предписание органа муниципального   контроля может быть подана в течение десяти рабочих дней с момента получения контролируемым лицом предписания.</w:t>
      </w:r>
    </w:p>
    <w:p w:rsidR="008D779F" w:rsidRDefault="008D779F" w:rsidP="00E83F03">
      <w:pPr>
        <w:pStyle w:val="ConsPlusNormal"/>
        <w:ind w:firstLine="709"/>
        <w:jc w:val="both"/>
        <w:rPr>
          <w:rFonts w:cs="Times New Roman"/>
        </w:rPr>
      </w:pPr>
      <w:r>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rsidR="008D779F" w:rsidRDefault="008D779F" w:rsidP="00E83F03">
      <w:pPr>
        <w:pStyle w:val="ConsPlusNormal"/>
        <w:ind w:firstLine="709"/>
        <w:jc w:val="both"/>
        <w:rPr>
          <w:rFonts w:cs="Times New Roman"/>
        </w:rPr>
      </w:pPr>
      <w:r>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8D779F" w:rsidRDefault="008D779F" w:rsidP="00E83F03">
      <w:pPr>
        <w:pStyle w:val="ConsPlusNormal"/>
        <w:ind w:firstLine="709"/>
        <w:jc w:val="both"/>
        <w:rPr>
          <w:rFonts w:cs="Times New Roman"/>
        </w:rPr>
      </w:pPr>
      <w:r>
        <w:rPr>
          <w:rFonts w:ascii="Times New Roman" w:hAnsi="Times New Roman" w:cs="Times New Roman"/>
          <w:sz w:val="28"/>
          <w:szCs w:val="28"/>
        </w:rPr>
        <w:t xml:space="preserve">Жалоба на решение органа муниципального контроля, действия (бездействие) его должностных лиц рассматривается </w:t>
      </w:r>
      <w:r>
        <w:rPr>
          <w:rFonts w:ascii="Times New Roman" w:hAnsi="Times New Roman" w:cs="Times New Roman"/>
          <w:sz w:val="28"/>
          <w:szCs w:val="28"/>
          <w:lang w:eastAsia="zh-CN"/>
        </w:rPr>
        <w:t xml:space="preserve">главой </w:t>
      </w:r>
      <w:r>
        <w:rPr>
          <w:rFonts w:ascii="Times New Roman" w:hAnsi="Times New Roman" w:cs="Times New Roman"/>
          <w:sz w:val="28"/>
          <w:szCs w:val="28"/>
        </w:rPr>
        <w:t>(заместител</w:t>
      </w:r>
      <w:r>
        <w:rPr>
          <w:rFonts w:ascii="Times New Roman" w:hAnsi="Times New Roman" w:cs="Times New Roman"/>
          <w:sz w:val="28"/>
          <w:szCs w:val="28"/>
          <w:lang w:eastAsia="zh-CN"/>
        </w:rPr>
        <w:t>емглавы</w:t>
      </w:r>
      <w:r>
        <w:rPr>
          <w:rFonts w:ascii="Times New Roman" w:hAnsi="Times New Roman" w:cs="Times New Roman"/>
          <w:sz w:val="28"/>
          <w:szCs w:val="28"/>
        </w:rPr>
        <w:t>) муниципального образования в срок, не превышающий двадцать календарных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может быть продлен на десять календарных дней.</w:t>
      </w:r>
    </w:p>
    <w:p w:rsidR="008D779F" w:rsidRDefault="008D779F" w:rsidP="00E83F03">
      <w:pPr>
        <w:spacing w:after="0" w:line="240" w:lineRule="auto"/>
        <w:ind w:firstLine="709"/>
        <w:jc w:val="center"/>
        <w:rPr>
          <w:rFonts w:ascii="Times New Roman" w:hAnsi="Times New Roman" w:cs="Times New Roman"/>
          <w:b/>
          <w:bCs/>
          <w:sz w:val="28"/>
          <w:szCs w:val="28"/>
        </w:rPr>
      </w:pPr>
    </w:p>
    <w:p w:rsidR="008D779F" w:rsidRDefault="008D779F" w:rsidP="00E83F03">
      <w:pPr>
        <w:spacing w:after="0" w:line="24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lang w:val="en-US"/>
        </w:rPr>
        <w:t>V</w:t>
      </w:r>
      <w:r>
        <w:rPr>
          <w:rFonts w:ascii="Times New Roman" w:hAnsi="Times New Roman" w:cs="Times New Roman"/>
          <w:b/>
          <w:bCs/>
          <w:sz w:val="28"/>
          <w:szCs w:val="28"/>
        </w:rPr>
        <w:t>I</w:t>
      </w:r>
      <w:r>
        <w:rPr>
          <w:rFonts w:ascii="Times New Roman" w:hAnsi="Times New Roman" w:cs="Times New Roman"/>
          <w:b/>
          <w:bCs/>
          <w:sz w:val="28"/>
          <w:szCs w:val="28"/>
          <w:lang w:val="en-US"/>
        </w:rPr>
        <w:t>I</w:t>
      </w:r>
      <w:r>
        <w:rPr>
          <w:rFonts w:ascii="Times New Roman" w:hAnsi="Times New Roman" w:cs="Times New Roman"/>
          <w:b/>
          <w:bCs/>
          <w:sz w:val="28"/>
          <w:szCs w:val="28"/>
        </w:rPr>
        <w:t xml:space="preserve">. </w:t>
      </w:r>
      <w:r>
        <w:rPr>
          <w:rFonts w:ascii="Times New Roman" w:hAnsi="Times New Roman" w:cs="Times New Roman"/>
          <w:b/>
          <w:bCs/>
          <w:sz w:val="28"/>
          <w:szCs w:val="28"/>
          <w:lang w:eastAsia="ru-RU"/>
        </w:rPr>
        <w:t>Переходные положения</w:t>
      </w:r>
    </w:p>
    <w:p w:rsidR="008D779F" w:rsidRDefault="008D779F" w:rsidP="00E83F03">
      <w:pPr>
        <w:spacing w:after="0" w:line="240" w:lineRule="auto"/>
        <w:ind w:firstLine="709"/>
        <w:jc w:val="center"/>
        <w:rPr>
          <w:rFonts w:ascii="Times New Roman" w:hAnsi="Times New Roman" w:cs="Times New Roman"/>
          <w:b/>
          <w:bCs/>
          <w:sz w:val="28"/>
          <w:szCs w:val="28"/>
          <w:lang w:eastAsia="ru-RU"/>
        </w:rPr>
      </w:pPr>
    </w:p>
    <w:p w:rsidR="008D779F" w:rsidRDefault="008D779F" w:rsidP="00E83F03">
      <w:pPr>
        <w:spacing w:after="0" w:line="240" w:lineRule="auto"/>
        <w:ind w:firstLine="709"/>
        <w:jc w:val="both"/>
        <w:rPr>
          <w:rFonts w:ascii="Times New Roman" w:hAnsi="Times New Roman" w:cs="Times New Roman"/>
          <w:b/>
          <w:bCs/>
          <w:sz w:val="28"/>
          <w:szCs w:val="28"/>
          <w:lang w:eastAsia="ru-RU"/>
        </w:rPr>
      </w:pPr>
      <w:r>
        <w:rPr>
          <w:rFonts w:ascii="Times New Roman" w:hAnsi="Times New Roman" w:cs="Times New Roman"/>
          <w:sz w:val="28"/>
          <w:szCs w:val="28"/>
        </w:rPr>
        <w:t>38.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8D779F" w:rsidRDefault="008D779F" w:rsidP="00E83F03">
      <w:pPr>
        <w:spacing w:after="0" w:line="240" w:lineRule="auto"/>
        <w:ind w:firstLine="709"/>
        <w:jc w:val="both"/>
        <w:rPr>
          <w:rFonts w:ascii="Times New Roman" w:hAnsi="Times New Roman" w:cs="Times New Roman"/>
          <w:sz w:val="28"/>
          <w:szCs w:val="28"/>
          <w:lang w:eastAsia="ru-RU"/>
        </w:rPr>
      </w:pPr>
    </w:p>
    <w:p w:rsidR="008D779F" w:rsidRDefault="008D779F" w:rsidP="00E83F03">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lang w:val="en-US"/>
        </w:rPr>
        <w:t>V</w:t>
      </w:r>
      <w:r>
        <w:rPr>
          <w:rFonts w:ascii="Times New Roman" w:hAnsi="Times New Roman" w:cs="Times New Roman"/>
          <w:b/>
          <w:bCs/>
          <w:sz w:val="28"/>
          <w:szCs w:val="28"/>
        </w:rPr>
        <w:t>I</w:t>
      </w:r>
      <w:r>
        <w:rPr>
          <w:rFonts w:ascii="Times New Roman" w:hAnsi="Times New Roman" w:cs="Times New Roman"/>
          <w:b/>
          <w:bCs/>
          <w:sz w:val="28"/>
          <w:szCs w:val="28"/>
          <w:lang w:val="en-US"/>
        </w:rPr>
        <w:t>II</w:t>
      </w:r>
      <w:r>
        <w:rPr>
          <w:rFonts w:ascii="Times New Roman" w:hAnsi="Times New Roman" w:cs="Times New Roman"/>
          <w:b/>
          <w:bCs/>
          <w:sz w:val="28"/>
          <w:szCs w:val="28"/>
        </w:rPr>
        <w:t>. Ключевые показатели вида контроля и их целевые значения</w:t>
      </w:r>
    </w:p>
    <w:p w:rsidR="008D779F" w:rsidRDefault="008D779F" w:rsidP="00E83F03">
      <w:pPr>
        <w:spacing w:after="0" w:line="240" w:lineRule="auto"/>
        <w:ind w:firstLine="709"/>
        <w:jc w:val="both"/>
        <w:rPr>
          <w:rFonts w:ascii="Times New Roman" w:hAnsi="Times New Roman" w:cs="Times New Roman"/>
          <w:sz w:val="28"/>
          <w:szCs w:val="28"/>
        </w:rPr>
      </w:pPr>
    </w:p>
    <w:p w:rsidR="008D779F" w:rsidRDefault="008D779F" w:rsidP="00E83F0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 xml:space="preserve">40. </w:t>
      </w:r>
      <w:r>
        <w:rPr>
          <w:rFonts w:ascii="Times New Roman" w:hAnsi="Times New Roman" w:cs="Times New Roman"/>
          <w:sz w:val="28"/>
          <w:szCs w:val="28"/>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В систему показателей результативности и эффективности деятельности входят:</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8D779F" w:rsidRDefault="008D779F" w:rsidP="00E83F03">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8D779F" w:rsidRDefault="008D779F" w:rsidP="00E83F0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41. Ключевыми показателями муниципального контроля являются:</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Для муниципального контроля в сфере благоустройства: </w:t>
      </w:r>
    </w:p>
    <w:p w:rsidR="008D779F" w:rsidRDefault="008D779F" w:rsidP="00E83F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погибших вследствие нарушения правил благоустройства на территории муниципального образования (рассчитывается в процентном соотношении на 10 000 населения)</w:t>
      </w:r>
      <w:r>
        <w:rPr>
          <w:rFonts w:ascii="Times New Roman" w:hAnsi="Times New Roman" w:cs="Times New Roman"/>
          <w:sz w:val="28"/>
          <w:szCs w:val="28"/>
          <w:lang w:eastAsia="ru-RU"/>
        </w:rPr>
        <w:t>;</w:t>
      </w:r>
    </w:p>
    <w:p w:rsidR="008D779F" w:rsidRDefault="008D779F" w:rsidP="00E83F03">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Количество получивших вред здоровью вследствие нарушения </w:t>
      </w:r>
      <w:r>
        <w:rPr>
          <w:rFonts w:ascii="Times New Roman" w:hAnsi="Times New Roman" w:cs="Times New Roman"/>
          <w:sz w:val="28"/>
          <w:szCs w:val="28"/>
          <w:lang w:eastAsia="ru-RU"/>
        </w:rPr>
        <w:t xml:space="preserve">правил </w:t>
      </w:r>
      <w:r>
        <w:rPr>
          <w:rFonts w:ascii="Times New Roman" w:hAnsi="Times New Roman" w:cs="Times New Roman"/>
          <w:sz w:val="28"/>
          <w:szCs w:val="28"/>
        </w:rPr>
        <w:t>благоустройства на территории муниципального образования (рассчитывается в процентном соотношении на 10 000 населения)</w:t>
      </w:r>
      <w:r>
        <w:rPr>
          <w:rFonts w:ascii="Times New Roman" w:hAnsi="Times New Roman" w:cs="Times New Roman"/>
          <w:sz w:val="28"/>
          <w:szCs w:val="28"/>
          <w:lang w:eastAsia="ru-RU"/>
        </w:rPr>
        <w:t>.</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 Перечень индикативных показателей для муниципального  контроля установлен приложением 1 к настоящему Положению.</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Целевые (индикативные) значения показателей ежегодно утверждаются представительным органом муниципального образования и размещаются в сети Интернет на официальном сайте органа муниципального контроля.</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Отчет о достижении целевых (индикативных) значений показателей результативности и эффективности размещается ежегодно на сайте органа муниципального контроля в срок до 1 марта года, следующего за отчетным.</w:t>
      </w:r>
    </w:p>
    <w:p w:rsidR="008D779F" w:rsidRDefault="008D779F" w:rsidP="00E83F03">
      <w:pPr>
        <w:autoSpaceDE w:val="0"/>
        <w:autoSpaceDN w:val="0"/>
        <w:adjustRightInd w:val="0"/>
        <w:spacing w:after="0" w:line="240" w:lineRule="auto"/>
        <w:ind w:firstLine="709"/>
        <w:jc w:val="both"/>
        <w:rPr>
          <w:rFonts w:ascii="Times New Roman" w:hAnsi="Times New Roman" w:cs="Times New Roman"/>
          <w:sz w:val="28"/>
          <w:szCs w:val="28"/>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Pr>
        <w:spacing w:after="0" w:line="240" w:lineRule="auto"/>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Приложение 1 к Решению </w:t>
      </w:r>
    </w:p>
    <w:p w:rsidR="008D779F" w:rsidRDefault="008D779F" w:rsidP="00E83F03">
      <w:pPr>
        <w:spacing w:after="0" w:line="240" w:lineRule="auto"/>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Совета депутатов </w:t>
      </w:r>
    </w:p>
    <w:p w:rsidR="008D779F" w:rsidRDefault="008D779F" w:rsidP="00E83F03">
      <w:pPr>
        <w:spacing w:after="0" w:line="240" w:lineRule="auto"/>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Муслюмовского сельского поселения</w:t>
      </w:r>
    </w:p>
    <w:p w:rsidR="008D779F" w:rsidRDefault="008D779F" w:rsidP="00E83F03">
      <w:pPr>
        <w:spacing w:after="0" w:line="240" w:lineRule="auto"/>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от  26.08.2021 г.№ 14</w:t>
      </w:r>
    </w:p>
    <w:p w:rsidR="008D779F" w:rsidRDefault="008D779F" w:rsidP="00E83F03">
      <w:pPr>
        <w:spacing w:after="0" w:line="240" w:lineRule="auto"/>
        <w:ind w:firstLine="709"/>
        <w:jc w:val="both"/>
        <w:rPr>
          <w:rFonts w:ascii="Times New Roman" w:hAnsi="Times New Roman" w:cs="Times New Roman"/>
          <w:sz w:val="28"/>
          <w:szCs w:val="28"/>
          <w:lang w:eastAsia="ru-RU"/>
        </w:rPr>
      </w:pPr>
    </w:p>
    <w:p w:rsidR="008D779F" w:rsidRDefault="008D779F" w:rsidP="00E83F03">
      <w:pPr>
        <w:spacing w:after="0" w:line="240" w:lineRule="auto"/>
        <w:ind w:firstLine="709"/>
        <w:jc w:val="center"/>
        <w:rPr>
          <w:rFonts w:ascii="Times New Roman" w:hAnsi="Times New Roman" w:cs="Times New Roman"/>
          <w:i/>
          <w:iCs/>
          <w:sz w:val="28"/>
          <w:szCs w:val="28"/>
        </w:rPr>
      </w:pPr>
      <w:r>
        <w:rPr>
          <w:rFonts w:ascii="Times New Roman" w:hAnsi="Times New Roman" w:cs="Times New Roman"/>
          <w:sz w:val="28"/>
          <w:szCs w:val="28"/>
        </w:rPr>
        <w:t>Индикативные показатели,  для оценки эффективности контрольной деятельности</w:t>
      </w:r>
    </w:p>
    <w:p w:rsidR="008D779F" w:rsidRDefault="008D779F" w:rsidP="00E83F03">
      <w:pPr>
        <w:spacing w:after="0" w:line="240" w:lineRule="auto"/>
        <w:ind w:firstLine="709"/>
        <w:rPr>
          <w:rFonts w:ascii="Times New Roman" w:hAnsi="Times New Roman" w:cs="Times New Roman"/>
          <w:i/>
          <w:iCs/>
          <w:sz w:val="28"/>
          <w:szCs w:val="28"/>
        </w:rPr>
      </w:pPr>
    </w:p>
    <w:tbl>
      <w:tblPr>
        <w:tblW w:w="978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716"/>
        <w:gridCol w:w="7064"/>
      </w:tblGrid>
      <w:tr w:rsidR="008D779F">
        <w:trPr>
          <w:trHeight w:val="144"/>
        </w:trPr>
        <w:tc>
          <w:tcPr>
            <w:tcW w:w="9781" w:type="dxa"/>
            <w:gridSpan w:val="2"/>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Индикативные показатели, характеризующие непосредственное состояние подконтрольной сферы, а также негативные явления, на устранение которых направлена контрольная деятельность</w:t>
            </w:r>
          </w:p>
        </w:tc>
      </w:tr>
      <w:tr w:rsidR="008D779F">
        <w:trPr>
          <w:trHeight w:val="144"/>
        </w:trPr>
        <w:tc>
          <w:tcPr>
            <w:tcW w:w="2716"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Удовлетворённость предпринимательского сообщества  контрольной деятельностью в подконтрольной сфере</w:t>
            </w:r>
          </w:p>
        </w:tc>
        <w:tc>
          <w:tcPr>
            <w:tcW w:w="7065"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учитывает результаты соцопросов и анкетирования, проводимого по удовлетворённости контрольной деятельностью в подконтрольной сфере, в том числе на сайте органа муниципального контроля </w:t>
            </w:r>
          </w:p>
        </w:tc>
      </w:tr>
      <w:tr w:rsidR="008D779F">
        <w:trPr>
          <w:trHeight w:val="144"/>
        </w:trPr>
        <w:tc>
          <w:tcPr>
            <w:tcW w:w="9781" w:type="dxa"/>
            <w:gridSpan w:val="2"/>
          </w:tcPr>
          <w:p w:rsidR="008D779F" w:rsidRDefault="008D779F">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Индикативные показатели, характеризующие качество проводимых мероприятий в части их направленности на устранение максимального объема потенциального вреда (ущерба) охраняемым законом ценностям</w:t>
            </w:r>
          </w:p>
        </w:tc>
      </w:tr>
      <w:tr w:rsidR="008D779F">
        <w:trPr>
          <w:trHeight w:val="144"/>
        </w:trPr>
        <w:tc>
          <w:tcPr>
            <w:tcW w:w="2716"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w:t>
            </w:r>
          </w:p>
        </w:tc>
        <w:tc>
          <w:tcPr>
            <w:tcW w:w="7065"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устанавливается в процентах от общего количества субъектов, в отношении которых были проведены контрольные мероприятия. </w:t>
            </w:r>
          </w:p>
          <w:p w:rsidR="008D779F" w:rsidRDefault="008D779F">
            <w:pPr>
              <w:pStyle w:val="ConsPlusNormal"/>
              <w:spacing w:line="276" w:lineRule="auto"/>
              <w:jc w:val="both"/>
              <w:rPr>
                <w:rFonts w:ascii="Times New Roman" w:hAnsi="Times New Roman" w:cs="Times New Roman"/>
                <w:i/>
                <w:iCs/>
                <w:sz w:val="24"/>
                <w:szCs w:val="24"/>
                <w:lang w:eastAsia="en-US"/>
              </w:rPr>
            </w:pPr>
            <w:r>
              <w:rPr>
                <w:rFonts w:ascii="Times New Roman" w:hAnsi="Times New Roman" w:cs="Times New Roman"/>
                <w:i/>
                <w:iCs/>
                <w:sz w:val="24"/>
                <w:szCs w:val="24"/>
                <w:lang w:eastAsia="en-US"/>
              </w:rPr>
              <w:t>(При расчете используются значения строк  17, 18, 51 формы федерального статистического наблюдения № 1-контроль «Сведения об осуществлении государственного контроля и муниципального контроля», утверждённой  Приказом Федеральной службой государственной статистики от 21.12.2011 г. № 503 (далее именуется – «1-контроль»)</w:t>
            </w:r>
          </w:p>
          <w:p w:rsidR="008D779F" w:rsidRDefault="008D779F">
            <w:pPr>
              <w:pStyle w:val="ConsPlusNormal"/>
              <w:spacing w:line="276" w:lineRule="auto"/>
              <w:jc w:val="both"/>
              <w:rPr>
                <w:rFonts w:ascii="Times New Roman" w:hAnsi="Times New Roman" w:cs="Times New Roman"/>
                <w:sz w:val="24"/>
                <w:szCs w:val="24"/>
                <w:lang w:eastAsia="en-US"/>
              </w:rPr>
            </w:pPr>
          </w:p>
        </w:tc>
      </w:tr>
      <w:tr w:rsidR="008D779F">
        <w:trPr>
          <w:trHeight w:val="144"/>
        </w:trPr>
        <w:tc>
          <w:tcPr>
            <w:tcW w:w="2716"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субъектов, у которых были устранены нарушения, выявленные в результате проведения контрольных мероприятий</w:t>
            </w:r>
          </w:p>
        </w:tc>
        <w:tc>
          <w:tcPr>
            <w:tcW w:w="7065"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устанавливается в процентах от общего количества субъектов, в отношении которых были проведены контрольные мероприятия по контролю за исполнением предписаний, выданных по результатам ранее проведённые проверки. </w:t>
            </w:r>
          </w:p>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Pr>
                <w:rFonts w:ascii="Times New Roman" w:hAnsi="Times New Roman" w:cs="Times New Roman"/>
                <w:i/>
                <w:iCs/>
                <w:sz w:val="24"/>
                <w:szCs w:val="24"/>
                <w:lang w:eastAsia="en-US"/>
              </w:rPr>
              <w:t>для расчета используются значения строк 03, 23 «1-контроль»)</w:t>
            </w:r>
          </w:p>
        </w:tc>
      </w:tr>
      <w:tr w:rsidR="008D779F">
        <w:trPr>
          <w:trHeight w:val="144"/>
        </w:trPr>
        <w:tc>
          <w:tcPr>
            <w:tcW w:w="2716" w:type="dxa"/>
            <w:shd w:val="clear" w:color="auto" w:fill="FFFFFF"/>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w:t>
            </w:r>
          </w:p>
        </w:tc>
        <w:tc>
          <w:tcPr>
            <w:tcW w:w="7065" w:type="dxa"/>
            <w:shd w:val="clear" w:color="auto" w:fill="FFFFFF"/>
          </w:tcPr>
          <w:p w:rsidR="008D779F" w:rsidRDefault="008D779F">
            <w:pPr>
              <w:pStyle w:val="ConsPlusNormal"/>
              <w:spacing w:line="276" w:lineRule="auto"/>
              <w:jc w:val="both"/>
              <w:rPr>
                <w:rFonts w:ascii="Times New Roman" w:hAnsi="Times New Roman" w:cs="Times New Roman"/>
                <w:strike/>
                <w:sz w:val="24"/>
                <w:szCs w:val="24"/>
                <w:lang w:eastAsia="en-US"/>
              </w:rPr>
            </w:pPr>
            <w:r>
              <w:rPr>
                <w:rFonts w:ascii="Times New Roman" w:hAnsi="Times New Roman" w:cs="Times New Roman"/>
                <w:sz w:val="24"/>
                <w:szCs w:val="24"/>
                <w:lang w:eastAsia="en-US"/>
              </w:rPr>
              <w:t xml:space="preserve">показатель устанавливается в процентах от общего количества субъектов, в отношении которых были проведены контрольные мероприятия. </w:t>
            </w:r>
          </w:p>
          <w:p w:rsidR="008D779F" w:rsidRDefault="008D779F">
            <w:pPr>
              <w:pStyle w:val="ConsPlusNormal"/>
              <w:spacing w:line="276" w:lineRule="auto"/>
              <w:jc w:val="both"/>
              <w:rPr>
                <w:rFonts w:ascii="Times New Roman" w:hAnsi="Times New Roman" w:cs="Times New Roman"/>
                <w:sz w:val="24"/>
                <w:szCs w:val="24"/>
                <w:lang w:eastAsia="en-US"/>
              </w:rPr>
            </w:pPr>
          </w:p>
          <w:p w:rsidR="008D779F" w:rsidRDefault="008D779F">
            <w:pPr>
              <w:pStyle w:val="ConsPlusNormal"/>
              <w:spacing w:line="276" w:lineRule="auto"/>
              <w:jc w:val="both"/>
              <w:rPr>
                <w:rFonts w:ascii="Times New Roman" w:hAnsi="Times New Roman" w:cs="Times New Roman"/>
                <w:sz w:val="24"/>
                <w:szCs w:val="24"/>
                <w:lang w:eastAsia="en-US"/>
              </w:rPr>
            </w:pPr>
          </w:p>
          <w:p w:rsidR="008D779F" w:rsidRDefault="008D779F">
            <w:pPr>
              <w:pStyle w:val="ConsPlusNormal"/>
              <w:spacing w:line="276" w:lineRule="auto"/>
              <w:jc w:val="both"/>
              <w:rPr>
                <w:rFonts w:ascii="Times New Roman" w:hAnsi="Times New Roman" w:cs="Times New Roman"/>
                <w:sz w:val="24"/>
                <w:szCs w:val="24"/>
                <w:lang w:eastAsia="en-US"/>
              </w:rPr>
            </w:pPr>
          </w:p>
        </w:tc>
      </w:tr>
      <w:tr w:rsidR="008D779F">
        <w:trPr>
          <w:trHeight w:val="144"/>
        </w:trPr>
        <w:tc>
          <w:tcPr>
            <w:tcW w:w="2716"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сотрудников, прошедших в течение последних 3 лет программы повышения квалификации</w:t>
            </w:r>
          </w:p>
        </w:tc>
        <w:tc>
          <w:tcPr>
            <w:tcW w:w="7065"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устанавливается из числа сотрудников, в должностные обязанности которых входят выполнение контрольных функций и осуществление деятельности по выдаче разрешительных документов (разрешений, лицензий), при этом учитываются программы повышения квалификации, включающие тему по осуществлению контрольной деятельности </w:t>
            </w:r>
          </w:p>
        </w:tc>
      </w:tr>
      <w:tr w:rsidR="008D779F">
        <w:trPr>
          <w:trHeight w:val="144"/>
        </w:trPr>
        <w:tc>
          <w:tcPr>
            <w:tcW w:w="9781" w:type="dxa"/>
            <w:gridSpan w:val="2"/>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Индикативные показатели, характеризующие параметры проведенных мероприятий</w:t>
            </w:r>
          </w:p>
        </w:tc>
      </w:tr>
      <w:tr w:rsidR="008D779F">
        <w:trPr>
          <w:trHeight w:val="144"/>
        </w:trPr>
        <w:tc>
          <w:tcPr>
            <w:tcW w:w="2716" w:type="dxa"/>
          </w:tcPr>
          <w:p w:rsidR="008D779F" w:rsidRDefault="008D779F">
            <w:pPr>
              <w:pStyle w:val="ConsPlusNormal"/>
              <w:spacing w:line="276" w:lineRule="auto"/>
              <w:ind w:right="-40"/>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плановых контрольных (надзорных) мероприятий</w:t>
            </w:r>
          </w:p>
        </w:tc>
        <w:tc>
          <w:tcPr>
            <w:tcW w:w="7065" w:type="dxa"/>
          </w:tcPr>
          <w:p w:rsidR="008D779F" w:rsidRDefault="008D779F">
            <w:pPr>
              <w:pStyle w:val="ConsPlusNormal"/>
              <w:spacing w:line="276" w:lineRule="auto"/>
              <w:jc w:val="both"/>
              <w:rPr>
                <w:rFonts w:ascii="Times New Roman" w:hAnsi="Times New Roman" w:cs="Times New Roman"/>
                <w:strike/>
                <w:sz w:val="24"/>
                <w:szCs w:val="24"/>
                <w:lang w:eastAsia="en-US"/>
              </w:rPr>
            </w:pPr>
            <w:r>
              <w:rPr>
                <w:rFonts w:ascii="Times New Roman" w:hAnsi="Times New Roman" w:cs="Times New Roman"/>
                <w:sz w:val="24"/>
                <w:szCs w:val="24"/>
                <w:lang w:eastAsia="en-US"/>
              </w:rPr>
              <w:t>показатель устанавливается в процентах от общего количества контрольных (надзорных) мероприятий, проведённых в отчётном году</w:t>
            </w:r>
          </w:p>
        </w:tc>
      </w:tr>
      <w:tr w:rsidR="008D779F">
        <w:trPr>
          <w:trHeight w:val="144"/>
        </w:trPr>
        <w:tc>
          <w:tcPr>
            <w:tcW w:w="2716"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внеплановых контрольных (надзорных) мероприятий</w:t>
            </w:r>
          </w:p>
        </w:tc>
        <w:tc>
          <w:tcPr>
            <w:tcW w:w="7065"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показатель устанавливается в процентах от общего количества контрольных (надзорных) мероприятий, проведённых в отчётном году</w:t>
            </w:r>
          </w:p>
        </w:tc>
      </w:tr>
      <w:tr w:rsidR="008D779F">
        <w:trPr>
          <w:trHeight w:val="144"/>
        </w:trPr>
        <w:tc>
          <w:tcPr>
            <w:tcW w:w="2716"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документарных контрольных (надзорных) мероприятий</w:t>
            </w:r>
          </w:p>
        </w:tc>
        <w:tc>
          <w:tcPr>
            <w:tcW w:w="7065"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показатель устанавливается в процентах от общего количества проведенных контрольных (надзорных) мероприятий</w:t>
            </w:r>
          </w:p>
          <w:p w:rsidR="008D779F" w:rsidRDefault="008D779F">
            <w:pPr>
              <w:pStyle w:val="ConsPlusNormal"/>
              <w:spacing w:line="276" w:lineRule="auto"/>
              <w:jc w:val="both"/>
              <w:rPr>
                <w:rFonts w:ascii="Times New Roman" w:hAnsi="Times New Roman" w:cs="Times New Roman"/>
                <w:i/>
                <w:iCs/>
                <w:sz w:val="24"/>
                <w:szCs w:val="24"/>
                <w:lang w:eastAsia="en-US"/>
              </w:rPr>
            </w:pPr>
            <w:r>
              <w:rPr>
                <w:rFonts w:ascii="Times New Roman" w:hAnsi="Times New Roman" w:cs="Times New Roman"/>
                <w:i/>
                <w:iCs/>
                <w:sz w:val="24"/>
                <w:szCs w:val="24"/>
                <w:lang w:eastAsia="en-US"/>
              </w:rPr>
              <w:t xml:space="preserve"> (для расчета используются значения строк 01, 14 «1-контроль»)</w:t>
            </w:r>
          </w:p>
        </w:tc>
      </w:tr>
      <w:tr w:rsidR="008D779F">
        <w:trPr>
          <w:trHeight w:val="144"/>
        </w:trPr>
        <w:tc>
          <w:tcPr>
            <w:tcW w:w="2716"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контрольных (надзорных) мероприятий, проведённых дистанционно</w:t>
            </w:r>
          </w:p>
        </w:tc>
        <w:tc>
          <w:tcPr>
            <w:tcW w:w="7065"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показатель устанавливается в процентах от общего количества проведенных контрольных (надзорных) мероприятий</w:t>
            </w:r>
          </w:p>
          <w:p w:rsidR="008D779F" w:rsidRDefault="008D779F">
            <w:pPr>
              <w:pStyle w:val="ConsPlusNormal"/>
              <w:spacing w:line="276" w:lineRule="auto"/>
              <w:jc w:val="both"/>
              <w:rPr>
                <w:rFonts w:ascii="Times New Roman" w:hAnsi="Times New Roman" w:cs="Times New Roman"/>
                <w:i/>
                <w:iCs/>
                <w:sz w:val="24"/>
                <w:szCs w:val="24"/>
                <w:lang w:eastAsia="en-US"/>
              </w:rPr>
            </w:pPr>
          </w:p>
          <w:p w:rsidR="008D779F" w:rsidRDefault="008D779F">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учитываются контрольные мероприятия, проведённые с использованием средств фотосъемки, аудио- и видеозаписи, иными способами фиксации доказательств. </w:t>
            </w:r>
          </w:p>
        </w:tc>
      </w:tr>
      <w:tr w:rsidR="008D779F">
        <w:trPr>
          <w:trHeight w:val="144"/>
        </w:trPr>
        <w:tc>
          <w:tcPr>
            <w:tcW w:w="2716"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контрольных (надзорных) мероприятий, на результаты которых поданы жалобы</w:t>
            </w:r>
          </w:p>
        </w:tc>
        <w:tc>
          <w:tcPr>
            <w:tcW w:w="7065"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устанавливается в процентах от общего числа проведенных контрольных (надзорных) мероприятий </w:t>
            </w:r>
          </w:p>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i/>
                <w:iCs/>
                <w:sz w:val="24"/>
                <w:szCs w:val="24"/>
                <w:lang w:eastAsia="en-US"/>
              </w:rPr>
              <w:t>(строка 01 «1-контроль»)</w:t>
            </w:r>
          </w:p>
        </w:tc>
      </w:tr>
      <w:tr w:rsidR="008D779F">
        <w:trPr>
          <w:trHeight w:val="144"/>
        </w:trPr>
        <w:tc>
          <w:tcPr>
            <w:tcW w:w="2716"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контрольных (надзорных) мероприятий, результаты которых были признаны недействительными</w:t>
            </w:r>
          </w:p>
        </w:tc>
        <w:tc>
          <w:tcPr>
            <w:tcW w:w="7065"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устанавливается в процентах и учитывает долю контрольных (надзорных) мероприятий, результаты которых были признаны недействительными, в том числе по решению суда и по предписанию органов прокуратуры. </w:t>
            </w:r>
          </w:p>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Pr>
                <w:rFonts w:ascii="Times New Roman" w:hAnsi="Times New Roman" w:cs="Times New Roman"/>
                <w:i/>
                <w:iCs/>
                <w:sz w:val="24"/>
                <w:szCs w:val="24"/>
                <w:lang w:eastAsia="en-US"/>
              </w:rPr>
              <w:t>для расчета используются значения строк 01, 45 «1-контроль»)</w:t>
            </w:r>
          </w:p>
        </w:tc>
      </w:tr>
      <w:tr w:rsidR="008D779F">
        <w:trPr>
          <w:trHeight w:val="144"/>
        </w:trPr>
        <w:tc>
          <w:tcPr>
            <w:tcW w:w="9781" w:type="dxa"/>
            <w:gridSpan w:val="2"/>
          </w:tcPr>
          <w:p w:rsidR="008D779F" w:rsidRDefault="008D779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Индикативные показатели, характеризующие параметры производства по делам об административных правонарушениях</w:t>
            </w:r>
          </w:p>
        </w:tc>
      </w:tr>
      <w:tr w:rsidR="008D779F">
        <w:trPr>
          <w:trHeight w:val="144"/>
        </w:trPr>
        <w:tc>
          <w:tcPr>
            <w:tcW w:w="2716"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Доля контрольных мероприятий, по итогам которых по результатам выявленных правонарушений были возбуждены дела об административных правонарушениях </w:t>
            </w:r>
          </w:p>
        </w:tc>
        <w:tc>
          <w:tcPr>
            <w:tcW w:w="7065" w:type="dxa"/>
          </w:tcPr>
          <w:p w:rsidR="008D779F" w:rsidRDefault="008D779F">
            <w:pPr>
              <w:pStyle w:val="ConsPlusNormal"/>
              <w:spacing w:line="276" w:lineRule="auto"/>
              <w:ind w:firstLine="29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устанавливается в процентах от общего числа контрольных мероприятий, по итогам которых были выявлены правонарушения. </w:t>
            </w:r>
          </w:p>
          <w:p w:rsidR="008D779F" w:rsidRDefault="008D779F">
            <w:pPr>
              <w:pStyle w:val="ConsPlusNormal"/>
              <w:spacing w:line="276" w:lineRule="auto"/>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w:t>
            </w:r>
            <w:r>
              <w:rPr>
                <w:rFonts w:ascii="Times New Roman" w:hAnsi="Times New Roman" w:cs="Times New Roman"/>
                <w:i/>
                <w:iCs/>
                <w:sz w:val="24"/>
                <w:szCs w:val="24"/>
                <w:lang w:eastAsia="en-US"/>
              </w:rPr>
              <w:t>для расчета показателя используются значения строк 19, 24 «1-контроль»)</w:t>
            </w:r>
          </w:p>
          <w:p w:rsidR="008D779F" w:rsidRDefault="008D779F">
            <w:pPr>
              <w:pStyle w:val="ConsPlusNormal"/>
              <w:spacing w:line="276" w:lineRule="auto"/>
              <w:jc w:val="both"/>
              <w:rPr>
                <w:rFonts w:ascii="Times New Roman" w:hAnsi="Times New Roman" w:cs="Times New Roman"/>
                <w:sz w:val="24"/>
                <w:szCs w:val="24"/>
                <w:lang w:eastAsia="en-US"/>
              </w:rPr>
            </w:pPr>
          </w:p>
        </w:tc>
      </w:tr>
      <w:tr w:rsidR="008D779F">
        <w:trPr>
          <w:trHeight w:val="736"/>
        </w:trPr>
        <w:tc>
          <w:tcPr>
            <w:tcW w:w="9781" w:type="dxa"/>
            <w:gridSpan w:val="2"/>
          </w:tcPr>
          <w:p w:rsidR="008D779F" w:rsidRDefault="008D779F">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Индикативные показатели, характеризующие параметры проведенных  мероприятий, направленных на профилактику нарушений обязательных требований, включая предостережения о недопустимости нарушения обязательных требований</w:t>
            </w:r>
          </w:p>
        </w:tc>
      </w:tr>
      <w:tr w:rsidR="008D779F">
        <w:trPr>
          <w:trHeight w:val="464"/>
        </w:trPr>
        <w:tc>
          <w:tcPr>
            <w:tcW w:w="2716"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проведенных профилактических мероприятий</w:t>
            </w:r>
          </w:p>
        </w:tc>
        <w:tc>
          <w:tcPr>
            <w:tcW w:w="7065"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устанавливается общий показатель по типам проводимых профилактических мероприятий, в том числе предостережения</w:t>
            </w:r>
          </w:p>
        </w:tc>
      </w:tr>
      <w:tr w:rsidR="008D779F">
        <w:trPr>
          <w:trHeight w:val="342"/>
        </w:trPr>
        <w:tc>
          <w:tcPr>
            <w:tcW w:w="2716"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субъектов, в отношении которых проведены профилактические мероприятия</w:t>
            </w:r>
          </w:p>
        </w:tc>
        <w:tc>
          <w:tcPr>
            <w:tcW w:w="7065" w:type="dxa"/>
          </w:tcPr>
          <w:p w:rsidR="008D779F" w:rsidRDefault="008D779F">
            <w:pPr>
              <w:pStyle w:val="ConsPlusNormal"/>
              <w:spacing w:line="276" w:lineRule="auto"/>
              <w:ind w:firstLine="29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устанавливается в процентах от общего количества подконтрольных субъектов. </w:t>
            </w:r>
          </w:p>
          <w:p w:rsidR="008D779F" w:rsidRDefault="008D779F">
            <w:pPr>
              <w:pStyle w:val="ConsPlusNormal"/>
              <w:spacing w:line="276" w:lineRule="auto"/>
              <w:ind w:firstLine="298"/>
              <w:jc w:val="both"/>
              <w:rPr>
                <w:rFonts w:ascii="Times New Roman" w:hAnsi="Times New Roman" w:cs="Times New Roman"/>
                <w:i/>
                <w:iCs/>
                <w:sz w:val="24"/>
                <w:szCs w:val="24"/>
                <w:lang w:eastAsia="en-US"/>
              </w:rPr>
            </w:pPr>
            <w:r>
              <w:rPr>
                <w:rFonts w:ascii="Times New Roman" w:hAnsi="Times New Roman" w:cs="Times New Roman"/>
                <w:sz w:val="24"/>
                <w:szCs w:val="24"/>
                <w:lang w:eastAsia="en-US"/>
              </w:rPr>
              <w:t>(</w:t>
            </w:r>
            <w:r>
              <w:rPr>
                <w:rFonts w:ascii="Times New Roman" w:hAnsi="Times New Roman" w:cs="Times New Roman"/>
                <w:i/>
                <w:iCs/>
                <w:sz w:val="24"/>
                <w:szCs w:val="24"/>
                <w:lang w:eastAsia="en-US"/>
              </w:rPr>
              <w:t>для расчета показателя используется значение строки 50 «1-контроль»)</w:t>
            </w:r>
          </w:p>
          <w:p w:rsidR="008D779F" w:rsidRDefault="008D779F">
            <w:pPr>
              <w:pStyle w:val="ConsPlusNormal"/>
              <w:spacing w:line="276" w:lineRule="auto"/>
              <w:jc w:val="both"/>
              <w:rPr>
                <w:rFonts w:ascii="Times New Roman" w:hAnsi="Times New Roman" w:cs="Times New Roman"/>
                <w:sz w:val="24"/>
                <w:szCs w:val="24"/>
                <w:lang w:eastAsia="en-US"/>
              </w:rPr>
            </w:pPr>
          </w:p>
        </w:tc>
      </w:tr>
      <w:tr w:rsidR="008D779F">
        <w:trPr>
          <w:trHeight w:val="342"/>
        </w:trPr>
        <w:tc>
          <w:tcPr>
            <w:tcW w:w="2716" w:type="dxa"/>
          </w:tcPr>
          <w:p w:rsidR="008D779F" w:rsidRDefault="008D779F">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Иные показатели </w:t>
            </w:r>
          </w:p>
        </w:tc>
        <w:tc>
          <w:tcPr>
            <w:tcW w:w="7065" w:type="dxa"/>
          </w:tcPr>
          <w:p w:rsidR="008D779F" w:rsidRDefault="008D779F">
            <w:pPr>
              <w:pStyle w:val="ConsPlusNormal"/>
              <w:spacing w:line="276" w:lineRule="auto"/>
              <w:ind w:firstLine="298"/>
              <w:jc w:val="both"/>
              <w:rPr>
                <w:rFonts w:ascii="Times New Roman" w:hAnsi="Times New Roman" w:cs="Times New Roman"/>
                <w:sz w:val="24"/>
                <w:szCs w:val="24"/>
                <w:lang w:eastAsia="en-US"/>
              </w:rPr>
            </w:pPr>
          </w:p>
        </w:tc>
      </w:tr>
    </w:tbl>
    <w:p w:rsidR="008D779F" w:rsidRDefault="008D779F" w:rsidP="00E83F03">
      <w:pPr>
        <w:spacing w:after="0" w:line="240" w:lineRule="auto"/>
        <w:ind w:firstLine="709"/>
        <w:jc w:val="center"/>
        <w:rPr>
          <w:rFonts w:ascii="Times New Roman" w:hAnsi="Times New Roman" w:cs="Times New Roman"/>
          <w:sz w:val="28"/>
          <w:szCs w:val="28"/>
        </w:rPr>
      </w:pPr>
    </w:p>
    <w:p w:rsidR="008D779F" w:rsidRDefault="008D779F" w:rsidP="00E83F03">
      <w:pPr>
        <w:spacing w:after="0" w:line="240" w:lineRule="auto"/>
        <w:ind w:firstLine="709"/>
        <w:jc w:val="right"/>
        <w:rPr>
          <w:rFonts w:ascii="Times New Roman" w:hAnsi="Times New Roman" w:cs="Times New Roman"/>
          <w:sz w:val="28"/>
          <w:szCs w:val="28"/>
          <w:lang w:eastAsia="ru-RU"/>
        </w:rPr>
      </w:pPr>
    </w:p>
    <w:p w:rsidR="008D779F" w:rsidRDefault="008D779F" w:rsidP="00E83F03"/>
    <w:p w:rsidR="008D779F" w:rsidRDefault="008D779F" w:rsidP="00E83F03"/>
    <w:p w:rsidR="008D779F" w:rsidRDefault="008D779F" w:rsidP="00986583"/>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p>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p>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p>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p>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p>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p>
    <w:p w:rsidR="008D779F" w:rsidRDefault="008D779F" w:rsidP="002F6AED">
      <w:pPr>
        <w:shd w:val="clear" w:color="auto" w:fill="FFFFFF"/>
        <w:spacing w:after="0" w:line="240" w:lineRule="auto"/>
        <w:jc w:val="both"/>
        <w:rPr>
          <w:rFonts w:ascii="Times New Roman" w:hAnsi="Times New Roman" w:cs="Times New Roman"/>
          <w:color w:val="000000"/>
          <w:sz w:val="28"/>
          <w:szCs w:val="28"/>
          <w:lang w:eastAsia="ru-RU"/>
        </w:rPr>
      </w:pPr>
    </w:p>
    <w:p w:rsidR="008D779F" w:rsidRDefault="008D779F" w:rsidP="002F6AED"/>
    <w:p w:rsidR="008D779F" w:rsidRDefault="008D779F"/>
    <w:sectPr w:rsidR="008D779F" w:rsidSect="00D965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79F" w:rsidRDefault="008D779F" w:rsidP="00E83F03">
      <w:pPr>
        <w:spacing w:after="0" w:line="240" w:lineRule="auto"/>
      </w:pPr>
      <w:r>
        <w:separator/>
      </w:r>
    </w:p>
  </w:endnote>
  <w:endnote w:type="continuationSeparator" w:id="1">
    <w:p w:rsidR="008D779F" w:rsidRDefault="008D779F" w:rsidP="00E83F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79F" w:rsidRDefault="008D779F" w:rsidP="00E83F03">
      <w:pPr>
        <w:spacing w:after="0" w:line="240" w:lineRule="auto"/>
      </w:pPr>
      <w:r>
        <w:separator/>
      </w:r>
    </w:p>
  </w:footnote>
  <w:footnote w:type="continuationSeparator" w:id="1">
    <w:p w:rsidR="008D779F" w:rsidRDefault="008D779F" w:rsidP="00E83F03">
      <w:pPr>
        <w:spacing w:after="0" w:line="240" w:lineRule="auto"/>
      </w:pPr>
      <w:r>
        <w:continuationSeparator/>
      </w:r>
    </w:p>
  </w:footnote>
  <w:footnote w:id="2">
    <w:p w:rsidR="008D779F" w:rsidRDefault="008D779F" w:rsidP="00E83F03">
      <w:pPr>
        <w:pStyle w:val="FootnoteText"/>
        <w:jc w:val="both"/>
      </w:pPr>
    </w:p>
  </w:footnote>
  <w:footnote w:id="3">
    <w:p w:rsidR="008D779F" w:rsidRDefault="008D779F" w:rsidP="00E83F03">
      <w:pPr>
        <w:pStyle w:val="NoSpacing"/>
        <w:jc w:val="both"/>
      </w:pPr>
    </w:p>
  </w:footnote>
  <w:footnote w:id="4">
    <w:p w:rsidR="008D779F" w:rsidRDefault="008D779F" w:rsidP="00E83F03">
      <w:pPr>
        <w:autoSpaceDE w:val="0"/>
        <w:autoSpaceDN w:val="0"/>
        <w:adjustRightInd w:val="0"/>
        <w:spacing w:after="0" w:line="240" w:lineRule="auto"/>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84F3C"/>
    <w:multiLevelType w:val="multilevel"/>
    <w:tmpl w:val="4380D002"/>
    <w:lvl w:ilvl="0">
      <w:start w:val="1"/>
      <w:numFmt w:val="decimal"/>
      <w:lvlText w:val="%1."/>
      <w:lvlJc w:val="left"/>
      <w:rPr>
        <w:rFonts w:ascii="Times New Roman" w:hAnsi="Times New Roman" w:cs="Times New Roman"/>
        <w:i w:val="0"/>
        <w:iCs w:val="0"/>
        <w:sz w:val="28"/>
        <w:szCs w:val="28"/>
      </w:rPr>
    </w:lvl>
    <w:lvl w:ilvl="1">
      <w:start w:val="1"/>
      <w:numFmt w:val="decimal"/>
      <w:lvlText w:val="%1.%2."/>
      <w:lvlJc w:val="left"/>
      <w:rPr>
        <w:rFonts w:ascii="Times New Roman" w:hAnsi="Times New Roman" w:cs="Times New Roman"/>
        <w:sz w:val="28"/>
        <w:szCs w:val="28"/>
      </w:rPr>
    </w:lvl>
    <w:lvl w:ilvl="2">
      <w:start w:val="1"/>
      <w:numFmt w:val="decimal"/>
      <w:lvlText w:val="%1.%2.%3."/>
      <w:lvlJc w:val="left"/>
      <w:rPr>
        <w:rFonts w:ascii="Times New Roman" w:hAnsi="Times New Roman" w:cs="Times New Roman"/>
        <w:sz w:val="28"/>
        <w:szCs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806DD2"/>
    <w:multiLevelType w:val="hybridMultilevel"/>
    <w:tmpl w:val="48569594"/>
    <w:lvl w:ilvl="0" w:tplc="C706C828">
      <w:start w:val="1"/>
      <w:numFmt w:val="decimal"/>
      <w:lvlText w:val="%1)"/>
      <w:lvlJc w:val="left"/>
      <w:pPr>
        <w:ind w:left="786"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578422B9"/>
    <w:multiLevelType w:val="hybridMultilevel"/>
    <w:tmpl w:val="53F08BC8"/>
    <w:lvl w:ilvl="0" w:tplc="F44A833C">
      <w:start w:val="1"/>
      <w:numFmt w:val="decimal"/>
      <w:lvlText w:val="%1)"/>
      <w:lvlJc w:val="left"/>
      <w:pPr>
        <w:ind w:left="720" w:hanging="360"/>
      </w:pPr>
      <w:rPr>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35C0"/>
    <w:rsid w:val="0020486C"/>
    <w:rsid w:val="0027323E"/>
    <w:rsid w:val="002771CE"/>
    <w:rsid w:val="002F6AED"/>
    <w:rsid w:val="00306BE8"/>
    <w:rsid w:val="00446463"/>
    <w:rsid w:val="004B19A6"/>
    <w:rsid w:val="006F4D0E"/>
    <w:rsid w:val="007A35C0"/>
    <w:rsid w:val="00837648"/>
    <w:rsid w:val="00894BC3"/>
    <w:rsid w:val="008D779F"/>
    <w:rsid w:val="00986583"/>
    <w:rsid w:val="00C62EBD"/>
    <w:rsid w:val="00D96510"/>
    <w:rsid w:val="00E83F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AED"/>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E83F03"/>
    <w:rPr>
      <w:color w:val="0000FF"/>
      <w:u w:val="single"/>
    </w:rPr>
  </w:style>
  <w:style w:type="paragraph" w:styleId="NormalWeb">
    <w:name w:val="Normal (Web)"/>
    <w:basedOn w:val="Normal"/>
    <w:uiPriority w:val="99"/>
    <w:semiHidden/>
    <w:rsid w:val="00E83F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FootnoteText">
    <w:name w:val="footnote text"/>
    <w:basedOn w:val="Normal"/>
    <w:link w:val="FootnoteTextChar"/>
    <w:uiPriority w:val="99"/>
    <w:semiHidden/>
    <w:rsid w:val="00E83F0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83F03"/>
    <w:rPr>
      <w:sz w:val="20"/>
      <w:szCs w:val="20"/>
    </w:rPr>
  </w:style>
  <w:style w:type="paragraph" w:styleId="NoSpacing">
    <w:name w:val="No Spacing"/>
    <w:uiPriority w:val="99"/>
    <w:qFormat/>
    <w:rsid w:val="00E83F03"/>
    <w:rPr>
      <w:rFonts w:cs="Calibri"/>
      <w:lang w:eastAsia="en-US"/>
    </w:rPr>
  </w:style>
  <w:style w:type="paragraph" w:styleId="ListParagraph">
    <w:name w:val="List Paragraph"/>
    <w:basedOn w:val="Normal"/>
    <w:uiPriority w:val="99"/>
    <w:qFormat/>
    <w:rsid w:val="00E83F03"/>
    <w:pPr>
      <w:ind w:left="720"/>
    </w:pPr>
    <w:rPr>
      <w:rFonts w:eastAsia="Times New Roman"/>
      <w:lang w:eastAsia="ru-RU"/>
    </w:rPr>
  </w:style>
  <w:style w:type="paragraph" w:customStyle="1" w:styleId="ConsPlusNormal">
    <w:name w:val="ConsPlusNormal"/>
    <w:uiPriority w:val="99"/>
    <w:semiHidden/>
    <w:rsid w:val="00E83F03"/>
    <w:pPr>
      <w:widowControl w:val="0"/>
      <w:autoSpaceDE w:val="0"/>
      <w:autoSpaceDN w:val="0"/>
    </w:pPr>
    <w:rPr>
      <w:rFonts w:eastAsia="Times New Roman" w:cs="Calibri"/>
    </w:rPr>
  </w:style>
  <w:style w:type="paragraph" w:customStyle="1" w:styleId="pt-a-000018">
    <w:name w:val="pt-a-000018"/>
    <w:basedOn w:val="Normal"/>
    <w:uiPriority w:val="99"/>
    <w:semiHidden/>
    <w:rsid w:val="00E83F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Normal"/>
    <w:uiPriority w:val="99"/>
    <w:semiHidden/>
    <w:rsid w:val="00E83F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12">
    <w:name w:val="pt-consplusnormal-000012"/>
    <w:basedOn w:val="Normal"/>
    <w:uiPriority w:val="99"/>
    <w:semiHidden/>
    <w:rsid w:val="00E83F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21">
    <w:name w:val="pt-a-000021"/>
    <w:basedOn w:val="Normal"/>
    <w:uiPriority w:val="99"/>
    <w:semiHidden/>
    <w:rsid w:val="00E83F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5">
    <w:name w:val="pt-000005"/>
    <w:basedOn w:val="Normal"/>
    <w:uiPriority w:val="99"/>
    <w:semiHidden/>
    <w:rsid w:val="00E83F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5">
    <w:name w:val="pt-a-000015"/>
    <w:basedOn w:val="Normal"/>
    <w:uiPriority w:val="99"/>
    <w:semiHidden/>
    <w:rsid w:val="00E83F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Normal"/>
    <w:uiPriority w:val="99"/>
    <w:semiHidden/>
    <w:rsid w:val="00E83F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FootnoteReference">
    <w:name w:val="footnote reference"/>
    <w:basedOn w:val="DefaultParagraphFont"/>
    <w:uiPriority w:val="99"/>
    <w:semiHidden/>
    <w:rsid w:val="00E83F03"/>
    <w:rPr>
      <w:vertAlign w:val="superscript"/>
    </w:rPr>
  </w:style>
  <w:style w:type="character" w:customStyle="1" w:styleId="pt-000003">
    <w:name w:val="pt-000003"/>
    <w:basedOn w:val="DefaultParagraphFont"/>
    <w:uiPriority w:val="99"/>
    <w:rsid w:val="00E83F03"/>
  </w:style>
  <w:style w:type="character" w:customStyle="1" w:styleId="pt-a0-000004">
    <w:name w:val="pt-a0-000004"/>
    <w:basedOn w:val="DefaultParagraphFont"/>
    <w:uiPriority w:val="99"/>
    <w:rsid w:val="00E83F03"/>
  </w:style>
  <w:style w:type="character" w:customStyle="1" w:styleId="pt-a0">
    <w:name w:val="pt-a0"/>
    <w:basedOn w:val="DefaultParagraphFont"/>
    <w:uiPriority w:val="99"/>
    <w:rsid w:val="00E83F03"/>
  </w:style>
  <w:style w:type="character" w:customStyle="1" w:styleId="pt-a0-000022">
    <w:name w:val="pt-a0-000022"/>
    <w:basedOn w:val="DefaultParagraphFont"/>
    <w:uiPriority w:val="99"/>
    <w:rsid w:val="00E83F03"/>
  </w:style>
  <w:style w:type="character" w:customStyle="1" w:styleId="pt-000006">
    <w:name w:val="pt-000006"/>
    <w:basedOn w:val="DefaultParagraphFont"/>
    <w:uiPriority w:val="99"/>
    <w:rsid w:val="00E83F03"/>
  </w:style>
  <w:style w:type="character" w:customStyle="1" w:styleId="blk">
    <w:name w:val="blk"/>
    <w:basedOn w:val="DefaultParagraphFont"/>
    <w:uiPriority w:val="99"/>
    <w:rsid w:val="00E83F03"/>
  </w:style>
  <w:style w:type="table" w:styleId="TableGrid">
    <w:name w:val="Table Grid"/>
    <w:basedOn w:val="TableNormal"/>
    <w:uiPriority w:val="99"/>
    <w:rsid w:val="00E83F0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7723997">
      <w:marLeft w:val="0"/>
      <w:marRight w:val="0"/>
      <w:marTop w:val="0"/>
      <w:marBottom w:val="0"/>
      <w:divBdr>
        <w:top w:val="none" w:sz="0" w:space="0" w:color="auto"/>
        <w:left w:val="none" w:sz="0" w:space="0" w:color="auto"/>
        <w:bottom w:val="none" w:sz="0" w:space="0" w:color="auto"/>
        <w:right w:val="none" w:sz="0" w:space="0" w:color="auto"/>
      </w:divBdr>
    </w:div>
    <w:div w:id="1457723998">
      <w:marLeft w:val="0"/>
      <w:marRight w:val="0"/>
      <w:marTop w:val="0"/>
      <w:marBottom w:val="0"/>
      <w:divBdr>
        <w:top w:val="none" w:sz="0" w:space="0" w:color="auto"/>
        <w:left w:val="none" w:sz="0" w:space="0" w:color="auto"/>
        <w:bottom w:val="none" w:sz="0" w:space="0" w:color="auto"/>
        <w:right w:val="none" w:sz="0" w:space="0" w:color="auto"/>
      </w:divBdr>
    </w:div>
    <w:div w:id="14577239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39C50DB8EA87F01A21CEEFC10FDBEA7D89E4A031F873A1C5C04010271DB4ACB1EDC6E5D53F8ED5C002E31EkBF5K" TargetMode="External"/><Relationship Id="rId3" Type="http://schemas.openxmlformats.org/officeDocument/2006/relationships/settings" Target="settings.xml"/><Relationship Id="rId7" Type="http://schemas.openxmlformats.org/officeDocument/2006/relationships/hyperlink" Target="consultantplus://offline/ref=21BECDF8CAB5FA05DBD922D7166D01CCEEEBF32A7C4EB9BF63D8AD1A70C62EE9378DE5061BFCE578E29FC671993CD86DE9AE4DAFC208C70CS1mD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D66CC6B46B4787D0159991BDA7D100350C7F619E84239CB4E622E2AB8F10E62617BC2D324527847A7B7806454A9DE7B13B1CC329DFD1A453XEUDF" TargetMode="External"/><Relationship Id="rId4" Type="http://schemas.openxmlformats.org/officeDocument/2006/relationships/webSettings" Target="webSettings.xml"/><Relationship Id="rId9" Type="http://schemas.openxmlformats.org/officeDocument/2006/relationships/hyperlink" Target="consultantplus://offline/ref=9B443D65A1B1C2CAC6CD6967B9334CA376A878E53BA0C026A69771A1C452210681E4D66A1A4D23C8D055E0575975B569E9E6F0A7C5D069F7U1V4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18</Pages>
  <Words>5411</Words>
  <Characters>30846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admin</dc:creator>
  <cp:keywords/>
  <dc:description/>
  <cp:lastModifiedBy>USER</cp:lastModifiedBy>
  <cp:revision>2</cp:revision>
  <dcterms:created xsi:type="dcterms:W3CDTF">2021-08-27T04:24:00Z</dcterms:created>
  <dcterms:modified xsi:type="dcterms:W3CDTF">2021-08-27T04:24:00Z</dcterms:modified>
</cp:coreProperties>
</file>