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12" w:rsidRDefault="00897112" w:rsidP="0089711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97112" w:rsidRDefault="00897112" w:rsidP="0089711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112" w:rsidRDefault="00897112" w:rsidP="00897112"/>
                          <w:p w:rsidR="00897112" w:rsidRDefault="00897112" w:rsidP="00897112">
                            <w:r>
                              <w:t xml:space="preserve">           </w:t>
                            </w:r>
                          </w:p>
                          <w:p w:rsidR="00897112" w:rsidRDefault="00897112" w:rsidP="00897112"/>
                          <w:p w:rsidR="00897112" w:rsidRDefault="00897112" w:rsidP="0089711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3.6pt;margin-top:36pt;width:36.0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" o:allowincell="f" filled="f" stroked="f" strokeweight="0">
                <v:textbox inset="0,0,0,0">
                  <w:txbxContent>
                    <w:p w:rsidR="00897112" w:rsidRDefault="00897112" w:rsidP="00897112"/>
                    <w:p w:rsidR="00897112" w:rsidRDefault="00897112" w:rsidP="00897112">
                      <w:r>
                        <w:t xml:space="preserve">           </w:t>
                      </w:r>
                    </w:p>
                    <w:p w:rsidR="00897112" w:rsidRDefault="00897112" w:rsidP="00897112"/>
                    <w:p w:rsidR="00897112" w:rsidRDefault="00897112" w:rsidP="00897112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97112" w:rsidRDefault="00897112" w:rsidP="00897112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19.04.2023 г.     № </w:t>
      </w:r>
      <w:r w:rsidR="002579F8">
        <w:rPr>
          <w:rFonts w:ascii="Times New Roman" w:hAnsi="Times New Roman" w:cs="Times New Roman"/>
          <w:sz w:val="28"/>
          <w:szCs w:val="28"/>
        </w:rPr>
        <w:t>8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проекта Решения 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за 2022 год»,</w:t>
      </w:r>
    </w:p>
    <w:p w:rsidR="00897112" w:rsidRDefault="00897112" w:rsidP="00897112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даты публичных слушаний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2022 год»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  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897112" w:rsidRDefault="00897112" w:rsidP="00897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97112" w:rsidRDefault="00897112" w:rsidP="00897112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за 2022 год», на «</w:t>
      </w:r>
      <w:r w:rsidR="007F51A4">
        <w:rPr>
          <w:sz w:val="28"/>
          <w:szCs w:val="28"/>
        </w:rPr>
        <w:t>02</w:t>
      </w:r>
      <w:r>
        <w:rPr>
          <w:sz w:val="28"/>
          <w:szCs w:val="28"/>
        </w:rPr>
        <w:t xml:space="preserve">» мая 2023 года в 10 часов утра в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 сельского поселения, каб.№7.    </w:t>
      </w:r>
    </w:p>
    <w:p w:rsidR="00897112" w:rsidRDefault="00897112" w:rsidP="008971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за 2022 год» обнародовать на информационных стендах,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сети Интернет.</w:t>
      </w:r>
    </w:p>
    <w:p w:rsidR="00897112" w:rsidRDefault="00897112" w:rsidP="00897112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и проведения публичных слушаний утвердить  оргкомитет, порядок учета предложений граждан, порядок участия граждан в обсуждении проекта (прилагается)</w:t>
      </w:r>
      <w:r w:rsidR="002579F8">
        <w:rPr>
          <w:sz w:val="28"/>
          <w:szCs w:val="28"/>
        </w:rPr>
        <w:t>.</w:t>
      </w:r>
    </w:p>
    <w:p w:rsidR="00897112" w:rsidRDefault="00897112" w:rsidP="00897112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подписания и обнародования на информационных стендах,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97112" w:rsidRDefault="00897112" w:rsidP="00897112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настоящего решения возложить на постоянную комиссию по бюджету, налогам и предпринимательству.</w:t>
      </w:r>
    </w:p>
    <w:p w:rsidR="00897112" w:rsidRDefault="00897112" w:rsidP="00897112">
      <w:pPr>
        <w:pStyle w:val="a3"/>
        <w:widowControl/>
        <w:autoSpaceDE/>
        <w:adjustRightInd/>
        <w:ind w:left="644"/>
        <w:jc w:val="both"/>
        <w:rPr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В.Ф. Хакимов  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897112" w:rsidRDefault="00897112" w:rsidP="0089711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897112" w:rsidRDefault="00897112" w:rsidP="00897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публичным слушаниям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2022 год»:</w:t>
      </w:r>
    </w:p>
    <w:p w:rsidR="00897112" w:rsidRDefault="00897112" w:rsidP="00897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E15401" w:rsidP="00897112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 w:rsidRPr="00E15401">
        <w:rPr>
          <w:sz w:val="28"/>
          <w:szCs w:val="28"/>
        </w:rPr>
        <w:t>Юсупова Г.Н.</w:t>
      </w:r>
      <w:r w:rsidR="00897112" w:rsidRPr="00E15401">
        <w:rPr>
          <w:sz w:val="28"/>
          <w:szCs w:val="28"/>
        </w:rPr>
        <w:t xml:space="preserve">  </w:t>
      </w:r>
      <w:r w:rsidR="00897112">
        <w:rPr>
          <w:sz w:val="28"/>
          <w:szCs w:val="28"/>
        </w:rPr>
        <w:t>-  председатель оргкомитета, заместитель Главы поселения по финансовым вопросам;</w:t>
      </w:r>
    </w:p>
    <w:p w:rsidR="00897112" w:rsidRDefault="00897112" w:rsidP="00897112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Нуриев Р.М. – Глава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член оргкомитета.</w:t>
      </w:r>
    </w:p>
    <w:p w:rsidR="00897112" w:rsidRDefault="00897112" w:rsidP="00897112">
      <w:pPr>
        <w:widowControl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12" w:rsidRDefault="00897112" w:rsidP="00897112">
      <w:pPr>
        <w:widowControl/>
        <w:numPr>
          <w:ilvl w:val="0"/>
          <w:numId w:val="2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Хакимов В.Ф.  -  председатель постоянной комиссии по бюджету, налогам и предпринимательству, Председатель Совета депутатов поселения;</w:t>
      </w:r>
    </w:p>
    <w:p w:rsidR="00897112" w:rsidRDefault="00897112" w:rsidP="00897112">
      <w:pPr>
        <w:pStyle w:val="a3"/>
        <w:rPr>
          <w:sz w:val="28"/>
          <w:szCs w:val="28"/>
        </w:rPr>
      </w:pPr>
    </w:p>
    <w:p w:rsidR="00897112" w:rsidRDefault="00897112" w:rsidP="00897112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proofErr w:type="spellStart"/>
      <w:r>
        <w:rPr>
          <w:sz w:val="28"/>
          <w:szCs w:val="28"/>
        </w:rPr>
        <w:t>Фазрутдинова</w:t>
      </w:r>
      <w:proofErr w:type="spellEnd"/>
      <w:r>
        <w:rPr>
          <w:sz w:val="28"/>
          <w:szCs w:val="28"/>
        </w:rPr>
        <w:t xml:space="preserve"> З.Ф. – член оргкомитета, член постоянной комиссии по бюджету, налогам и предпринимательству;</w:t>
      </w:r>
    </w:p>
    <w:p w:rsidR="00897112" w:rsidRDefault="00897112" w:rsidP="00897112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5.  Хасанова Л.Н. -  секретарь оргкомитета, ведущий </w:t>
      </w:r>
    </w:p>
    <w:p w:rsidR="00897112" w:rsidRDefault="00897112" w:rsidP="00897112">
      <w:pPr>
        <w:pStyle w:val="a3"/>
        <w:widowControl/>
        <w:ind w:left="502"/>
        <w:rPr>
          <w:sz w:val="28"/>
          <w:szCs w:val="28"/>
        </w:rPr>
      </w:pPr>
      <w:r>
        <w:rPr>
          <w:sz w:val="28"/>
          <w:szCs w:val="28"/>
        </w:rPr>
        <w:t>специалист по работе  с депутатами.</w:t>
      </w: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Публичные слушания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проект решения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2022 год».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те же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Инициатор: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время: с. Кунашак,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7   «</w:t>
      </w:r>
      <w:r w:rsidR="007F51A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 мая 2023 года в 10 часов утра.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 о слушаниях на информационных стендах, расположенных на территории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 учета предложений: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замечания, пожелания  предоставляются  в письменном в виде в оргкомитет  (2-85-98), (2-85-88).</w:t>
      </w:r>
      <w:proofErr w:type="gramEnd"/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подлежат обязательной регистрации и включению в проект итогового документа.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Порядок участия в слушаниях: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Принимает  участие любой желающий житель поселения.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За 5  дней до начала слушаний  уведомляет  оргкомитет о своем выступлении.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Участник слушаний имеет право: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Отстаивать свою  точку зрения.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Ставить вопрос на голосование.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Задавать вопросы докладчикам.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Участвовать в голосовании по итоговому документу.</w:t>
      </w: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Оргкомитет</w:t>
      </w: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7112" w:rsidRDefault="00897112" w:rsidP="008971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17CB" w:rsidRDefault="00E017CB"/>
    <w:p w:rsidR="00F25052" w:rsidRPr="00716484" w:rsidRDefault="00F25052" w:rsidP="00F25052">
      <w:pPr>
        <w:rPr>
          <w:rFonts w:ascii="Times New Roman" w:hAnsi="Times New Roman" w:cs="Times New Roman"/>
          <w:b/>
        </w:rPr>
      </w:pPr>
    </w:p>
    <w:p w:rsidR="00F25052" w:rsidRPr="00716484" w:rsidRDefault="00F25052" w:rsidP="00F25052">
      <w:pPr>
        <w:jc w:val="center"/>
        <w:rPr>
          <w:rFonts w:ascii="Times New Roman" w:hAnsi="Times New Roman" w:cs="Times New Roman"/>
          <w:b/>
        </w:rPr>
      </w:pPr>
    </w:p>
    <w:p w:rsidR="00F25052" w:rsidRPr="00716484" w:rsidRDefault="00F25052" w:rsidP="00F25052">
      <w:pPr>
        <w:jc w:val="center"/>
        <w:rPr>
          <w:rFonts w:ascii="Times New Roman" w:hAnsi="Times New Roman" w:cs="Times New Roman"/>
          <w:b/>
        </w:rPr>
      </w:pPr>
      <w:r w:rsidRPr="00716484">
        <w:rPr>
          <w:rFonts w:ascii="Times New Roman" w:hAnsi="Times New Roman" w:cs="Times New Roman"/>
          <w:b/>
        </w:rPr>
        <w:t>Порядок</w:t>
      </w:r>
    </w:p>
    <w:p w:rsidR="00F25052" w:rsidRPr="00716484" w:rsidRDefault="00F25052" w:rsidP="00F25052">
      <w:pPr>
        <w:jc w:val="center"/>
        <w:rPr>
          <w:rFonts w:ascii="Times New Roman" w:hAnsi="Times New Roman" w:cs="Times New Roman"/>
          <w:b/>
        </w:rPr>
      </w:pPr>
      <w:r w:rsidRPr="00716484">
        <w:rPr>
          <w:rFonts w:ascii="Times New Roman" w:hAnsi="Times New Roman" w:cs="Times New Roman"/>
          <w:b/>
        </w:rPr>
        <w:t>участия граждан в обсуждении проекта решения</w:t>
      </w:r>
    </w:p>
    <w:p w:rsidR="00F25052" w:rsidRPr="00716484" w:rsidRDefault="00F25052" w:rsidP="00F25052">
      <w:pPr>
        <w:jc w:val="center"/>
        <w:rPr>
          <w:rFonts w:ascii="Times New Roman" w:hAnsi="Times New Roman" w:cs="Times New Roman"/>
          <w:b/>
        </w:rPr>
      </w:pPr>
      <w:r w:rsidRPr="00716484">
        <w:rPr>
          <w:rFonts w:ascii="Times New Roman" w:hAnsi="Times New Roman" w:cs="Times New Roman"/>
          <w:b/>
        </w:rPr>
        <w:t xml:space="preserve">Совета депутатов </w:t>
      </w:r>
      <w:proofErr w:type="spellStart"/>
      <w:r w:rsidRPr="00716484">
        <w:rPr>
          <w:rFonts w:ascii="Times New Roman" w:hAnsi="Times New Roman" w:cs="Times New Roman"/>
          <w:b/>
        </w:rPr>
        <w:t>Кунашакского</w:t>
      </w:r>
      <w:proofErr w:type="spellEnd"/>
      <w:r w:rsidRPr="00716484">
        <w:rPr>
          <w:rFonts w:ascii="Times New Roman" w:hAnsi="Times New Roman" w:cs="Times New Roman"/>
          <w:b/>
        </w:rPr>
        <w:t xml:space="preserve"> сельского поселения</w:t>
      </w:r>
    </w:p>
    <w:p w:rsidR="00F25052" w:rsidRPr="00716484" w:rsidRDefault="00F25052" w:rsidP="00F25052">
      <w:pPr>
        <w:jc w:val="center"/>
        <w:rPr>
          <w:rFonts w:ascii="Times New Roman" w:hAnsi="Times New Roman" w:cs="Times New Roman"/>
          <w:b/>
          <w:lang w:val="de-DE"/>
        </w:rPr>
      </w:pPr>
      <w:r w:rsidRPr="00716484">
        <w:rPr>
          <w:rFonts w:ascii="Times New Roman" w:hAnsi="Times New Roman" w:cs="Times New Roman"/>
          <w:b/>
        </w:rPr>
        <w:t xml:space="preserve">«Об исполнении бюджета </w:t>
      </w:r>
      <w:proofErr w:type="spellStart"/>
      <w:r w:rsidRPr="00716484">
        <w:rPr>
          <w:rFonts w:ascii="Times New Roman" w:hAnsi="Times New Roman" w:cs="Times New Roman"/>
          <w:b/>
        </w:rPr>
        <w:t>Кунашакского</w:t>
      </w:r>
      <w:proofErr w:type="spellEnd"/>
      <w:r w:rsidRPr="00716484">
        <w:rPr>
          <w:rFonts w:ascii="Times New Roman" w:hAnsi="Times New Roman" w:cs="Times New Roman"/>
          <w:b/>
        </w:rPr>
        <w:t xml:space="preserve"> сельского поселения за 2022 год»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r w:rsidRPr="00F25052">
        <w:rPr>
          <w:rFonts w:ascii="Times New Roman" w:hAnsi="Times New Roman" w:cs="Times New Roman"/>
        </w:rPr>
        <w:t xml:space="preserve">Граждане извещаются через средства массовой информации о проведении публичных слушаний по проекту решения Совета депутатов </w:t>
      </w:r>
      <w:proofErr w:type="spellStart"/>
      <w:r w:rsidRPr="00F25052">
        <w:rPr>
          <w:rFonts w:ascii="Times New Roman" w:hAnsi="Times New Roman" w:cs="Times New Roman"/>
        </w:rPr>
        <w:t>Кунашакского</w:t>
      </w:r>
      <w:proofErr w:type="spellEnd"/>
      <w:r w:rsidRPr="00F25052">
        <w:rPr>
          <w:rFonts w:ascii="Times New Roman" w:hAnsi="Times New Roman" w:cs="Times New Roman"/>
        </w:rPr>
        <w:t xml:space="preserve"> сельского поселения « Об исполнении бюджета </w:t>
      </w:r>
      <w:proofErr w:type="spellStart"/>
      <w:r w:rsidRPr="00F25052">
        <w:rPr>
          <w:rFonts w:ascii="Times New Roman" w:hAnsi="Times New Roman" w:cs="Times New Roman"/>
        </w:rPr>
        <w:t>Кунашакского</w:t>
      </w:r>
      <w:proofErr w:type="spellEnd"/>
      <w:r w:rsidRPr="00F25052">
        <w:rPr>
          <w:rFonts w:ascii="Times New Roman" w:hAnsi="Times New Roman" w:cs="Times New Roman"/>
        </w:rPr>
        <w:t xml:space="preserve"> сельского поселения за 2022 год».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r w:rsidRPr="00F25052">
        <w:rPr>
          <w:rFonts w:ascii="Times New Roman" w:hAnsi="Times New Roman" w:cs="Times New Roman"/>
          <w:sz w:val="20"/>
          <w:szCs w:val="20"/>
        </w:rPr>
        <w:t>Г</w:t>
      </w:r>
      <w:r w:rsidRPr="00F25052">
        <w:rPr>
          <w:rFonts w:ascii="Times New Roman" w:eastAsia="Calibri" w:hAnsi="Times New Roman" w:cs="Times New Roman"/>
        </w:rPr>
        <w:t>раждане, желающие выступить с предложениями на публичных слушаниях, направляют заявку на выступление на публичных слушаниях в сроки не позднее пяти рабочих дней до дня проведения публичных слушаний. Заявки на выступление подаются  в письменной форме ведущему специалисту по работе с депутатами  (Челябинская область, с. Кунашак, ул. Ленина, д.92, кабинет №2</w:t>
      </w:r>
      <w:proofErr w:type="gramStart"/>
      <w:r w:rsidRPr="00F25052">
        <w:rPr>
          <w:rFonts w:ascii="Times New Roman" w:eastAsia="Calibri" w:hAnsi="Times New Roman" w:cs="Times New Roman"/>
        </w:rPr>
        <w:t xml:space="preserve"> )</w:t>
      </w:r>
      <w:proofErr w:type="gramEnd"/>
      <w:r w:rsidRPr="00F25052">
        <w:rPr>
          <w:rFonts w:ascii="Times New Roman" w:eastAsia="Calibri" w:hAnsi="Times New Roman" w:cs="Times New Roman"/>
        </w:rPr>
        <w:t xml:space="preserve">. В заявке на выступление должны быть указаны фамилия, имя, отчество и контактная информация жителя  </w:t>
      </w:r>
      <w:proofErr w:type="spellStart"/>
      <w:r w:rsidRPr="00F25052">
        <w:rPr>
          <w:rFonts w:ascii="Times New Roman" w:eastAsia="Calibri" w:hAnsi="Times New Roman" w:cs="Times New Roman"/>
          <w:bCs/>
        </w:rPr>
        <w:t>Кунашакского</w:t>
      </w:r>
      <w:proofErr w:type="spellEnd"/>
      <w:r w:rsidRPr="00F25052">
        <w:rPr>
          <w:rFonts w:ascii="Times New Roman" w:eastAsia="Calibri" w:hAnsi="Times New Roman" w:cs="Times New Roman"/>
          <w:bCs/>
        </w:rPr>
        <w:t xml:space="preserve"> сельского поселения Челябинской области</w:t>
      </w:r>
      <w:r w:rsidRPr="00F25052">
        <w:rPr>
          <w:rFonts w:ascii="Times New Roman" w:eastAsia="Calibri" w:hAnsi="Times New Roman" w:cs="Times New Roman"/>
          <w:b/>
          <w:bCs/>
        </w:rPr>
        <w:t>,</w:t>
      </w:r>
      <w:r w:rsidRPr="00F25052">
        <w:rPr>
          <w:rFonts w:ascii="Times New Roman" w:eastAsia="Calibri" w:hAnsi="Times New Roman" w:cs="Times New Roman"/>
        </w:rPr>
        <w:t xml:space="preserve"> желающего выступить.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r w:rsidRPr="00F25052">
        <w:rPr>
          <w:rFonts w:ascii="Times New Roman" w:eastAsia="Calibri" w:hAnsi="Times New Roman" w:cs="Times New Roman"/>
          <w:lang w:eastAsia="en-US"/>
        </w:rPr>
        <w:t xml:space="preserve">Предложения должны касаться исключительно вопроса публичных слушаний, соответствовать законодательству и муниципальным правовым актам </w:t>
      </w:r>
      <w:r w:rsidRPr="00F25052">
        <w:rPr>
          <w:rFonts w:ascii="Times New Roman" w:eastAsia="Calibri" w:hAnsi="Times New Roman" w:cs="Times New Roman"/>
          <w:bCs/>
          <w:lang w:eastAsia="en-US"/>
        </w:rPr>
        <w:t>Совета депутатов</w:t>
      </w:r>
      <w:r w:rsidRPr="00F25052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F25052">
        <w:rPr>
          <w:rFonts w:ascii="Times New Roman" w:eastAsia="Calibri" w:hAnsi="Times New Roman" w:cs="Times New Roman"/>
          <w:bCs/>
          <w:lang w:eastAsia="en-US"/>
        </w:rPr>
        <w:t>Кунашакского</w:t>
      </w:r>
      <w:proofErr w:type="spellEnd"/>
      <w:r w:rsidRPr="00F25052">
        <w:rPr>
          <w:rFonts w:ascii="Times New Roman" w:eastAsia="Calibri" w:hAnsi="Times New Roman" w:cs="Times New Roman"/>
          <w:bCs/>
          <w:lang w:eastAsia="en-US"/>
        </w:rPr>
        <w:t xml:space="preserve"> сельского поселения Челябинской области</w:t>
      </w:r>
      <w:r w:rsidRPr="00F25052">
        <w:rPr>
          <w:rFonts w:ascii="Times New Roman" w:eastAsia="Calibri" w:hAnsi="Times New Roman" w:cs="Times New Roman"/>
          <w:lang w:eastAsia="en-US"/>
        </w:rPr>
        <w:t>, содержать мотивированное обоснование.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proofErr w:type="gramStart"/>
      <w:r w:rsidRPr="00F25052">
        <w:rPr>
          <w:rFonts w:ascii="Times New Roman" w:hAnsi="Times New Roman" w:cs="Times New Roman"/>
        </w:rPr>
        <w:t>Гражданин, представивший предложение, соответствующее требованиям и подавший заявку на выступление, включается Оргкомитетом в список выступающих на публичных слушаниях.</w:t>
      </w:r>
      <w:proofErr w:type="gramEnd"/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r w:rsidRPr="00F25052">
        <w:rPr>
          <w:rFonts w:ascii="Times New Roman" w:hAnsi="Times New Roman" w:cs="Times New Roman"/>
          <w:bCs/>
        </w:rPr>
        <w:t xml:space="preserve">Регистрация </w:t>
      </w:r>
      <w:r w:rsidRPr="00F25052">
        <w:rPr>
          <w:rFonts w:ascii="Times New Roman" w:hAnsi="Times New Roman" w:cs="Times New Roman"/>
        </w:rPr>
        <w:t>участников публичных слушаний проводится в день проведения публичных слушаний и заканчивается в момент начала проведения публичных слушаний.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  <w:r w:rsidRPr="00F25052">
        <w:rPr>
          <w:rFonts w:ascii="Times New Roman" w:hAnsi="Times New Roman" w:cs="Times New Roman"/>
        </w:rPr>
        <w:t>По итогам проведения публичных слушаний принимается итоговый документ, включающий мотивированное обоснование принятых решений.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  <w:bCs/>
        </w:rPr>
      </w:pPr>
    </w:p>
    <w:p w:rsidR="00F25052" w:rsidRPr="00F25052" w:rsidRDefault="00F25052" w:rsidP="00F25052">
      <w:pPr>
        <w:rPr>
          <w:rFonts w:ascii="Times New Roman" w:hAnsi="Times New Roman" w:cs="Times New Roman"/>
          <w:bCs/>
        </w:rPr>
      </w:pPr>
      <w:r w:rsidRPr="00F25052">
        <w:rPr>
          <w:rFonts w:ascii="Times New Roman" w:hAnsi="Times New Roman" w:cs="Times New Roman"/>
          <w:bCs/>
        </w:rPr>
        <w:t>Председатель</w:t>
      </w:r>
    </w:p>
    <w:p w:rsidR="00F25052" w:rsidRPr="00F25052" w:rsidRDefault="00F25052" w:rsidP="00F25052">
      <w:pPr>
        <w:rPr>
          <w:rFonts w:ascii="Times New Roman" w:hAnsi="Times New Roman" w:cs="Times New Roman"/>
          <w:bCs/>
        </w:rPr>
      </w:pPr>
      <w:r w:rsidRPr="00F25052">
        <w:rPr>
          <w:rFonts w:ascii="Times New Roman" w:hAnsi="Times New Roman" w:cs="Times New Roman"/>
          <w:bCs/>
        </w:rPr>
        <w:t xml:space="preserve">Совета депутатов </w:t>
      </w:r>
      <w:proofErr w:type="spellStart"/>
      <w:r w:rsidRPr="00F25052">
        <w:rPr>
          <w:rFonts w:ascii="Times New Roman" w:hAnsi="Times New Roman" w:cs="Times New Roman"/>
          <w:bCs/>
        </w:rPr>
        <w:t>Кунашакского</w:t>
      </w:r>
      <w:proofErr w:type="spellEnd"/>
    </w:p>
    <w:p w:rsidR="00F25052" w:rsidRPr="00F25052" w:rsidRDefault="00F25052" w:rsidP="00F25052">
      <w:pPr>
        <w:rPr>
          <w:rFonts w:ascii="Times New Roman" w:hAnsi="Times New Roman" w:cs="Times New Roman"/>
          <w:lang w:val="de-DE"/>
        </w:rPr>
      </w:pPr>
      <w:r w:rsidRPr="00F25052">
        <w:rPr>
          <w:rFonts w:ascii="Times New Roman" w:hAnsi="Times New Roman" w:cs="Times New Roman"/>
          <w:bCs/>
        </w:rPr>
        <w:t>сельского поселения</w:t>
      </w:r>
      <w:r w:rsidRPr="00F25052">
        <w:rPr>
          <w:rFonts w:ascii="Times New Roman" w:hAnsi="Times New Roman" w:cs="Times New Roman"/>
          <w:bCs/>
        </w:rPr>
        <w:tab/>
      </w:r>
      <w:r w:rsidRPr="00F25052">
        <w:rPr>
          <w:rFonts w:ascii="Times New Roman" w:hAnsi="Times New Roman" w:cs="Times New Roman"/>
          <w:bCs/>
        </w:rPr>
        <w:tab/>
      </w:r>
      <w:r w:rsidRPr="00F25052">
        <w:rPr>
          <w:rFonts w:ascii="Times New Roman" w:hAnsi="Times New Roman" w:cs="Times New Roman"/>
          <w:bCs/>
        </w:rPr>
        <w:tab/>
      </w:r>
      <w:r w:rsidRPr="00F25052">
        <w:rPr>
          <w:rFonts w:ascii="Times New Roman" w:hAnsi="Times New Roman" w:cs="Times New Roman"/>
          <w:bCs/>
        </w:rPr>
        <w:tab/>
      </w:r>
      <w:r w:rsidRPr="00F25052">
        <w:rPr>
          <w:rFonts w:ascii="Times New Roman" w:hAnsi="Times New Roman" w:cs="Times New Roman"/>
          <w:bCs/>
        </w:rPr>
        <w:tab/>
        <w:t xml:space="preserve">                                          В.Ф. Хакимов</w:t>
      </w:r>
    </w:p>
    <w:p w:rsidR="00F25052" w:rsidRPr="00F25052" w:rsidRDefault="00F25052" w:rsidP="00F25052">
      <w:pPr>
        <w:rPr>
          <w:rFonts w:ascii="Times New Roman" w:hAnsi="Times New Roman" w:cs="Times New Roman"/>
        </w:rPr>
      </w:pPr>
    </w:p>
    <w:p w:rsidR="00F25052" w:rsidRPr="00F25052" w:rsidRDefault="00F25052" w:rsidP="00F25052">
      <w:pPr>
        <w:rPr>
          <w:rFonts w:ascii="Times New Roman" w:hAnsi="Times New Roman" w:cs="Times New Roman"/>
          <w:lang w:val="de-DE"/>
        </w:rPr>
      </w:pPr>
    </w:p>
    <w:p w:rsidR="00F25052" w:rsidRPr="00F25052" w:rsidRDefault="00F25052" w:rsidP="00F25052">
      <w:pPr>
        <w:rPr>
          <w:rFonts w:ascii="Times New Roman" w:hAnsi="Times New Roman" w:cs="Times New Roman"/>
          <w:lang w:val="de-DE"/>
        </w:rPr>
      </w:pPr>
    </w:p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Pr="00F25052" w:rsidRDefault="00F25052" w:rsidP="00F25052">
      <w:pPr>
        <w:widowControl/>
        <w:suppressAutoHyphens/>
        <w:autoSpaceDE/>
        <w:adjustRightInd/>
        <w:jc w:val="center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Порядок</w:t>
      </w:r>
      <w:proofErr w:type="spellEnd"/>
    </w:p>
    <w:p w:rsidR="00F25052" w:rsidRPr="00F25052" w:rsidRDefault="00F25052" w:rsidP="00F25052">
      <w:pPr>
        <w:widowControl/>
        <w:suppressAutoHyphens/>
        <w:autoSpaceDE/>
        <w:adjustRightInd/>
        <w:jc w:val="center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учета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предложений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граждан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по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проекту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решения</w:t>
      </w:r>
      <w:proofErr w:type="spellEnd"/>
    </w:p>
    <w:p w:rsidR="00F25052" w:rsidRPr="00F25052" w:rsidRDefault="00F25052" w:rsidP="00F25052">
      <w:pPr>
        <w:widowControl/>
        <w:suppressAutoHyphens/>
        <w:autoSpaceDE/>
        <w:adjustRightInd/>
        <w:jc w:val="center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Совета депутатов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сельского поселения</w:t>
      </w:r>
    </w:p>
    <w:p w:rsidR="00F25052" w:rsidRPr="00F25052" w:rsidRDefault="00F25052" w:rsidP="00F25052">
      <w:pPr>
        <w:widowControl/>
        <w:suppressAutoHyphens/>
        <w:autoSpaceDE/>
        <w:adjustRightInd/>
        <w:jc w:val="center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«О</w:t>
      </w:r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б исполнении бюджета </w:t>
      </w:r>
      <w:proofErr w:type="spellStart"/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сельского поселения за 2022 год</w:t>
      </w:r>
      <w:r w:rsidRPr="00F2505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»</w:t>
      </w:r>
    </w:p>
    <w:p w:rsidR="00F25052" w:rsidRPr="00F25052" w:rsidRDefault="00F25052" w:rsidP="00F25052">
      <w:pPr>
        <w:widowControl/>
        <w:suppressAutoHyphens/>
        <w:autoSpaceDE/>
        <w:adjustRightInd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25052" w:rsidRPr="00F25052" w:rsidRDefault="00F25052" w:rsidP="00F25052">
      <w:pPr>
        <w:widowControl/>
        <w:suppressAutoHyphens/>
        <w:autoSpaceDE/>
        <w:adjustRightInd/>
        <w:ind w:firstLine="540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25052" w:rsidRPr="00F25052" w:rsidRDefault="00F25052" w:rsidP="00F25052">
      <w:pPr>
        <w:widowControl/>
        <w:suppressAutoHyphens/>
        <w:autoSpaceDE/>
        <w:adjustRightInd/>
        <w:ind w:firstLine="567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1. 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Предложения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граждан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проекту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решения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Совета депутатов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сельского поселения 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«О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б исполнении бюджета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сельского поселения за 2022 год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» (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далее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–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проект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решения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)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принимаются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со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дня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о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бнародования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проекта</w:t>
      </w:r>
      <w:proofErr w:type="spellEnd"/>
      <w:r w:rsidRPr="00F25052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решения</w:t>
      </w:r>
      <w:proofErr w:type="spellEnd"/>
      <w:r w:rsidRPr="00F25052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r w:rsidRPr="00F25052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на информационных стендах, расположенных на территории </w:t>
      </w:r>
      <w:proofErr w:type="spellStart"/>
      <w:r w:rsidRPr="00F25052">
        <w:rPr>
          <w:rFonts w:ascii="Times New Roman" w:eastAsia="Andale Sans UI" w:hAnsi="Times New Roman" w:cs="Times New Roman"/>
          <w:bCs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сельского поселения, а также на официальном сайте администрации </w:t>
      </w:r>
      <w:proofErr w:type="spellStart"/>
      <w:r w:rsidRPr="00F25052">
        <w:rPr>
          <w:rFonts w:ascii="Times New Roman" w:eastAsia="Andale Sans UI" w:hAnsi="Times New Roman" w:cs="Times New Roman"/>
          <w:bCs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сельского поселения в сети Интернет</w:t>
      </w:r>
      <w:r w:rsidRPr="00F25052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.</w:t>
      </w:r>
    </w:p>
    <w:p w:rsidR="00F25052" w:rsidRPr="00F25052" w:rsidRDefault="00F25052" w:rsidP="00F25052">
      <w:pPr>
        <w:widowControl/>
        <w:suppressAutoHyphens/>
        <w:autoSpaceDE/>
        <w:adjustRightInd/>
        <w:ind w:firstLine="567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25052" w:rsidRPr="00F25052" w:rsidRDefault="00F25052" w:rsidP="00F25052">
      <w:pPr>
        <w:widowControl/>
        <w:tabs>
          <w:tab w:val="left" w:pos="851"/>
        </w:tabs>
        <w:suppressAutoHyphens/>
        <w:autoSpaceDE/>
        <w:adjustRightInd/>
        <w:ind w:firstLine="567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2. 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Предложения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граждан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проекту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решения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подаются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письменной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форме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указанием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контактной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информации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фамилия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имя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отчество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место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жительства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телефон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место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работы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или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учебы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) 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ведущему специалисту по работе с депутатами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Челябинская область, с. Кунашак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ул. Ленина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д. 92,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кабинет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№ 2),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где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регистрируются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передаются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рассмотрение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Оргкомитету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проведению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публичных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слушаний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проекту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решения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Совета депутатов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сельского поселения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«О</w:t>
      </w:r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б исполнении бюджета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>Кунашакского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сельского поселения за 2022 год</w:t>
      </w: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F25052" w:rsidRPr="00F25052" w:rsidRDefault="00F25052" w:rsidP="00F25052">
      <w:pPr>
        <w:widowControl/>
        <w:tabs>
          <w:tab w:val="left" w:pos="851"/>
        </w:tabs>
        <w:suppressAutoHyphens/>
        <w:autoSpaceDE/>
        <w:adjustRightInd/>
        <w:ind w:firstLine="567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25052" w:rsidRPr="00F25052" w:rsidRDefault="00F25052" w:rsidP="00F25052">
      <w:pPr>
        <w:tabs>
          <w:tab w:val="left" w:pos="851"/>
        </w:tabs>
        <w:suppressAutoHyphens/>
        <w:autoSpaceDE/>
        <w:adjustRightInd/>
        <w:ind w:firstLine="567"/>
        <w:jc w:val="both"/>
        <w:rPr>
          <w:rFonts w:ascii="Times New Roman" w:eastAsia="Calibri" w:hAnsi="Times New Roman" w:cs="Tahoma"/>
          <w:kern w:val="3"/>
          <w:lang w:val="de-DE" w:eastAsia="en-US" w:bidi="fa-IR"/>
        </w:rPr>
      </w:pPr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3. 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Предложения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должны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касаться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исключительно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вопроса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публичных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слушаний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,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соответствовать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законодательству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и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муниципальным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правовым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актам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r w:rsidRPr="00F25052">
        <w:rPr>
          <w:rFonts w:ascii="Times New Roman" w:eastAsia="Calibri" w:hAnsi="Times New Roman" w:cs="Tahoma"/>
          <w:bCs/>
          <w:kern w:val="3"/>
          <w:lang w:eastAsia="en-US" w:bidi="fa-IR"/>
        </w:rPr>
        <w:t xml:space="preserve">Совета депутатов </w:t>
      </w:r>
      <w:proofErr w:type="spellStart"/>
      <w:r w:rsidRPr="00F25052">
        <w:rPr>
          <w:rFonts w:ascii="Times New Roman" w:eastAsia="Calibri" w:hAnsi="Times New Roman" w:cs="Tahoma"/>
          <w:bCs/>
          <w:kern w:val="3"/>
          <w:lang w:eastAsia="en-US" w:bidi="fa-IR"/>
        </w:rPr>
        <w:t>Кунашакского</w:t>
      </w:r>
      <w:proofErr w:type="spellEnd"/>
      <w:r w:rsidRPr="00F25052">
        <w:rPr>
          <w:rFonts w:ascii="Times New Roman" w:eastAsia="Calibri" w:hAnsi="Times New Roman" w:cs="Tahoma"/>
          <w:bCs/>
          <w:kern w:val="3"/>
          <w:lang w:eastAsia="en-US" w:bidi="fa-IR"/>
        </w:rPr>
        <w:t xml:space="preserve"> сельского поселения</w:t>
      </w:r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,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содержать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мотивированное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 xml:space="preserve"> </w:t>
      </w:r>
      <w:proofErr w:type="spellStart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обоснование</w:t>
      </w:r>
      <w:proofErr w:type="spellEnd"/>
      <w:r w:rsidRPr="00F25052">
        <w:rPr>
          <w:rFonts w:ascii="Times New Roman" w:eastAsia="Calibri" w:hAnsi="Times New Roman" w:cs="Tahoma"/>
          <w:kern w:val="3"/>
          <w:lang w:val="de-DE" w:eastAsia="en-US" w:bidi="fa-IR"/>
        </w:rPr>
        <w:t>.</w:t>
      </w: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F25052" w:rsidRPr="00F25052" w:rsidRDefault="00F25052" w:rsidP="00F25052">
      <w:pPr>
        <w:widowControl/>
        <w:tabs>
          <w:tab w:val="left" w:pos="851"/>
        </w:tabs>
        <w:suppressAutoHyphens/>
        <w:autoSpaceDE/>
        <w:adjustRightInd/>
        <w:ind w:firstLine="567"/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4. 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Срок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приема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предложений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оканчивается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не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позднее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чем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за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пять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рабочих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дней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до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дня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проведения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публичных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слушаний</w:t>
      </w:r>
      <w:proofErr w:type="spellEnd"/>
      <w:r w:rsidRPr="00F25052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bCs/>
          <w:kern w:val="3"/>
          <w:lang w:val="de-DE" w:eastAsia="ja-JP" w:bidi="fa-IR"/>
        </w:rPr>
      </w:pP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bCs/>
          <w:kern w:val="3"/>
          <w:lang w:val="de-DE" w:eastAsia="ja-JP" w:bidi="fa-IR"/>
        </w:rPr>
      </w:pPr>
      <w:proofErr w:type="spellStart"/>
      <w:r w:rsidRPr="00F25052">
        <w:rPr>
          <w:rFonts w:ascii="Times New Roman" w:eastAsia="Andale Sans UI" w:hAnsi="Times New Roman" w:cs="Tahoma"/>
          <w:bCs/>
          <w:kern w:val="3"/>
          <w:lang w:val="de-DE" w:eastAsia="ja-JP" w:bidi="fa-IR"/>
        </w:rPr>
        <w:t>Председатель</w:t>
      </w:r>
      <w:proofErr w:type="spellEnd"/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bCs/>
          <w:kern w:val="3"/>
          <w:lang w:eastAsia="ja-JP" w:bidi="fa-IR"/>
        </w:rPr>
      </w:pPr>
      <w:r w:rsidRPr="00F25052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Совета депутатов </w:t>
      </w:r>
      <w:proofErr w:type="spellStart"/>
      <w:r w:rsidRPr="00F25052">
        <w:rPr>
          <w:rFonts w:ascii="Times New Roman" w:eastAsia="Andale Sans UI" w:hAnsi="Times New Roman" w:cs="Tahoma"/>
          <w:bCs/>
          <w:kern w:val="3"/>
          <w:lang w:eastAsia="ja-JP" w:bidi="fa-IR"/>
        </w:rPr>
        <w:t>Кунашакского</w:t>
      </w:r>
      <w:proofErr w:type="spellEnd"/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  <w:r w:rsidRPr="00F25052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сельского поселения </w:t>
      </w:r>
      <w:r w:rsidRPr="00F25052">
        <w:rPr>
          <w:rFonts w:ascii="Times New Roman" w:eastAsia="Andale Sans UI" w:hAnsi="Times New Roman" w:cs="Tahoma"/>
          <w:bCs/>
          <w:kern w:val="3"/>
          <w:lang w:val="de-DE" w:eastAsia="ja-JP" w:bidi="fa-IR"/>
        </w:rPr>
        <w:tab/>
      </w:r>
      <w:r w:rsidRPr="00F25052">
        <w:rPr>
          <w:rFonts w:ascii="Times New Roman" w:eastAsia="Andale Sans UI" w:hAnsi="Times New Roman" w:cs="Tahoma"/>
          <w:bCs/>
          <w:kern w:val="3"/>
          <w:lang w:val="de-DE" w:eastAsia="ja-JP" w:bidi="fa-IR"/>
        </w:rPr>
        <w:tab/>
        <w:t xml:space="preserve">                                                </w:t>
      </w:r>
      <w:r w:rsidRPr="00F25052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                 </w:t>
      </w:r>
      <w:r w:rsidRPr="00F25052">
        <w:rPr>
          <w:rFonts w:ascii="Times New Roman" w:eastAsia="Andale Sans UI" w:hAnsi="Times New Roman" w:cs="Tahoma"/>
          <w:bCs/>
          <w:kern w:val="3"/>
          <w:lang w:val="de-DE" w:eastAsia="ja-JP" w:bidi="fa-IR"/>
        </w:rPr>
        <w:t xml:space="preserve"> </w:t>
      </w:r>
      <w:r w:rsidRPr="00F25052">
        <w:rPr>
          <w:rFonts w:ascii="Times New Roman" w:eastAsia="Andale Sans UI" w:hAnsi="Times New Roman" w:cs="Tahoma"/>
          <w:bCs/>
          <w:kern w:val="3"/>
          <w:lang w:eastAsia="ja-JP" w:bidi="fa-IR"/>
        </w:rPr>
        <w:t>В.Ф. Хакимов</w:t>
      </w:r>
    </w:p>
    <w:p w:rsidR="00F25052" w:rsidRPr="00F25052" w:rsidRDefault="00F25052" w:rsidP="00F25052">
      <w:pPr>
        <w:suppressAutoHyphens/>
        <w:autoSpaceDE/>
        <w:adjustRightInd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F25052" w:rsidRPr="00F25052" w:rsidRDefault="00F25052" w:rsidP="00F25052">
      <w:pPr>
        <w:suppressAutoHyphens/>
        <w:autoSpaceDE/>
        <w:adjustRightInd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F25052" w:rsidRPr="00F25052" w:rsidRDefault="00F25052" w:rsidP="00F25052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de-DE" w:eastAsia="en-US"/>
        </w:rPr>
      </w:pPr>
    </w:p>
    <w:p w:rsidR="00F25052" w:rsidRPr="00F25052" w:rsidRDefault="00F25052">
      <w:pPr>
        <w:rPr>
          <w:lang w:val="de-DE"/>
        </w:rPr>
      </w:pPr>
    </w:p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F25052" w:rsidRDefault="00F25052"/>
    <w:p w:rsidR="00E55E88" w:rsidRPr="00E55E88" w:rsidRDefault="00E55E88" w:rsidP="00E55E88">
      <w:pPr>
        <w:suppressAutoHyphens/>
        <w:autoSpaceDE/>
        <w:adjustRightInd/>
        <w:jc w:val="right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b/>
          <w:kern w:val="3"/>
          <w:sz w:val="28"/>
          <w:szCs w:val="28"/>
        </w:rPr>
        <w:t>ПРОЕКТ</w:t>
      </w: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РОССИЙСКАЯ ФЕДЕРАЦИЯ</w:t>
      </w: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ЧЕЛЯБИНСКАЯ ОБЛАСТЬ</w:t>
      </w: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КУНАШАКСКОГО МУНИЦИПАЛЬНОГО РАЙОНА</w:t>
      </w: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:rsidR="00E55E88" w:rsidRPr="00E55E88" w:rsidRDefault="00E55E88" w:rsidP="00E55E88">
      <w:pPr>
        <w:suppressAutoHyphens/>
        <w:autoSpaceDE/>
        <w:adjustRightInd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РЕШЕНИЕ</w:t>
      </w:r>
    </w:p>
    <w:p w:rsidR="00E55E88" w:rsidRPr="00E55E88" w:rsidRDefault="00E55E88" w:rsidP="00E55E88">
      <w:pPr>
        <w:suppressAutoHyphens/>
        <w:autoSpaceDE/>
        <w:adjustRightInd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Calibri" w:hAnsi="Times New Roman" w:cs="Times New Roman"/>
          <w:kern w:val="3"/>
          <w:sz w:val="20"/>
          <w:szCs w:val="20"/>
        </w:rPr>
      </w:pP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от « __ » __________ 2022 года № ___</w:t>
      </w:r>
    </w:p>
    <w:p w:rsidR="00E55E88" w:rsidRPr="00E55E88" w:rsidRDefault="00E55E88" w:rsidP="00E55E88">
      <w:pPr>
        <w:tabs>
          <w:tab w:val="left" w:pos="1080"/>
        </w:tabs>
        <w:suppressAutoHyphens/>
        <w:autoSpaceDE/>
        <w:adjustRightInd/>
        <w:ind w:right="560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Об исполнении бюджета 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поселения за 2022 год.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tabs>
          <w:tab w:val="left" w:pos="709"/>
        </w:tabs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 поселения, Положением о бюджетном процессе в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Кунашакском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 поселения </w:t>
      </w:r>
    </w:p>
    <w:p w:rsidR="00E55E88" w:rsidRPr="00E55E88" w:rsidRDefault="00E55E88" w:rsidP="00E55E88">
      <w:pPr>
        <w:tabs>
          <w:tab w:val="left" w:pos="709"/>
        </w:tabs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   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en-US"/>
        </w:rPr>
        <w:t>РЕШАЕТ:</w:t>
      </w:r>
    </w:p>
    <w:p w:rsidR="00E55E88" w:rsidRPr="00E55E88" w:rsidRDefault="00E55E88" w:rsidP="00E55E88">
      <w:pPr>
        <w:suppressAutoHyphens/>
        <w:autoSpaceDE/>
        <w:adjustRightInd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   1. Утвердить отчет об исполнении бюджета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 поселения за 2022 год по доходам в сумме </w:t>
      </w:r>
      <w:r w:rsidRPr="00E55E88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en-US"/>
        </w:rPr>
        <w:t xml:space="preserve">15018,46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тыс</w:t>
      </w:r>
      <w:proofErr w:type="gram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.р</w:t>
      </w:r>
      <w:proofErr w:type="gram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уб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., по расходам в сумме 14 692,760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тыс.руб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. со следующими показателями: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tabs>
          <w:tab w:val="left" w:pos="709"/>
        </w:tabs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- информация об исполнении бюджета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 поселения за 2022 год по доходам </w:t>
      </w:r>
      <w:proofErr w:type="gram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согласно приложения</w:t>
      </w:r>
      <w:proofErr w:type="gram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1;</w:t>
      </w:r>
    </w:p>
    <w:p w:rsidR="00E55E88" w:rsidRPr="00E55E88" w:rsidRDefault="00E55E88" w:rsidP="00E55E88">
      <w:pPr>
        <w:tabs>
          <w:tab w:val="left" w:pos="709"/>
        </w:tabs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- информация об исполнении бюджета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сельского поселения за 2022 год по расходам </w:t>
      </w:r>
      <w:proofErr w:type="gramStart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>согласно приложения</w:t>
      </w:r>
      <w:proofErr w:type="gramEnd"/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2;</w:t>
      </w:r>
    </w:p>
    <w:p w:rsidR="00E55E88" w:rsidRPr="00E55E88" w:rsidRDefault="00E55E88" w:rsidP="00E55E88">
      <w:pPr>
        <w:suppressAutoHyphens/>
        <w:autoSpaceDE/>
        <w:adjustRightInd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suppressAutoHyphens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pacing w:val="-3"/>
          <w:kern w:val="3"/>
          <w:sz w:val="28"/>
          <w:szCs w:val="28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   2.</w:t>
      </w: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Настоящее решение вступает в силу </w:t>
      </w:r>
      <w:r w:rsidRPr="00E55E88">
        <w:rPr>
          <w:rFonts w:ascii="Times New Roman" w:eastAsia="Calibri" w:hAnsi="Times New Roman" w:cs="Times New Roman"/>
          <w:spacing w:val="-3"/>
          <w:kern w:val="3"/>
          <w:sz w:val="28"/>
          <w:szCs w:val="28"/>
        </w:rPr>
        <w:t>со дня его подписания.</w:t>
      </w:r>
    </w:p>
    <w:p w:rsidR="00E55E88" w:rsidRPr="00E55E88" w:rsidRDefault="00E55E88" w:rsidP="00E55E88">
      <w:pPr>
        <w:suppressAutoHyphens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>Кунашакского</w:t>
      </w:r>
      <w:proofErr w:type="spellEnd"/>
      <w:r w:rsidRPr="00E55E88">
        <w:rPr>
          <w:rFonts w:ascii="Times New Roman" w:eastAsia="Calibri" w:hAnsi="Times New Roman" w:cs="Times New Roman"/>
          <w:kern w:val="3"/>
          <w:sz w:val="28"/>
          <w:szCs w:val="28"/>
        </w:rPr>
        <w:t xml:space="preserve"> сельского поселения.</w:t>
      </w:r>
    </w:p>
    <w:p w:rsidR="00E55E88" w:rsidRPr="00E55E88" w:rsidRDefault="00E55E88" w:rsidP="00E55E88">
      <w:pPr>
        <w:suppressAutoHyphens/>
        <w:autoSpaceDE/>
        <w:adjustRightInd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55E88" w:rsidRPr="00E55E88" w:rsidRDefault="00E55E88" w:rsidP="00E55E88">
      <w:pPr>
        <w:suppressAutoHyphens/>
        <w:autoSpaceDE/>
        <w:adjustRightInd/>
        <w:spacing w:after="200" w:line="276" w:lineRule="auto"/>
        <w:textAlignment w:val="baseline"/>
        <w:rPr>
          <w:rFonts w:ascii="Calibri" w:eastAsia="Lucida Sans Unicode" w:hAnsi="Calibri" w:cs="Tahoma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Председатель Совета депутатов:                                                   В.Ф. Хакимов                                 </w:t>
      </w:r>
    </w:p>
    <w:p w:rsidR="00E55E88" w:rsidRPr="00E55E88" w:rsidRDefault="00E55E88" w:rsidP="00E55E88">
      <w:pPr>
        <w:widowControl/>
        <w:suppressAutoHyphens/>
        <w:autoSpaceDE/>
        <w:adjustRightInd/>
        <w:spacing w:after="200" w:line="276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Приложение 1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 решению Совета депутатов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proofErr w:type="spellStart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сельского поселения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«Об исполнении бюджета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                                                                                                сельского поселения за 2022 год»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от ______________2023г. № __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lang w:eastAsia="en-US"/>
        </w:rPr>
        <w:t xml:space="preserve">Информация о ходе исполнения бюджета 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ascii="Calibri" w:eastAsia="Lucida Sans Unicode" w:hAnsi="Calibri" w:cs="F"/>
          <w:kern w:val="3"/>
          <w:lang w:eastAsia="en-US"/>
        </w:rPr>
      </w:pPr>
      <w:proofErr w:type="spellStart"/>
      <w:r w:rsidRPr="00E55E88">
        <w:rPr>
          <w:rFonts w:ascii="Times New Roman" w:eastAsia="Lucida Sans Unicode" w:hAnsi="Times New Roman" w:cs="Times New Roman"/>
          <w:kern w:val="3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lang w:eastAsia="en-US"/>
        </w:rPr>
        <w:t xml:space="preserve"> сельского поселения за 2022 год по доходам</w:t>
      </w:r>
    </w:p>
    <w:tbl>
      <w:tblPr>
        <w:tblpPr w:leftFromText="180" w:rightFromText="180" w:vertAnchor="text" w:tblpX="-831" w:tblpY="1"/>
        <w:tblOverlap w:val="never"/>
        <w:tblW w:w="536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4108"/>
        <w:gridCol w:w="1026"/>
        <w:gridCol w:w="1130"/>
        <w:gridCol w:w="1040"/>
      </w:tblGrid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  <w:p w:rsidR="00E55E88" w:rsidRPr="00E55E88" w:rsidRDefault="00E55E88" w:rsidP="00E55E88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Наименование КБК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План 2022г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Факт поступило за  2022 год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E55E88" w:rsidRPr="00E55E88" w:rsidTr="00E55E88">
        <w:trPr>
          <w:trHeight w:val="290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182 101 02021 01 1000 110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2770,774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2770,774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182 106 01030 10 1000 110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Налог на имущество с физическими лицами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825,917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825,917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182 106 06033 10 1000 110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Земельный налог с организацией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2600,890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2600,890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99,7</w:t>
            </w:r>
          </w:p>
        </w:tc>
      </w:tr>
      <w:tr w:rsidR="00E55E88" w:rsidRPr="00E55E88" w:rsidTr="00E55E88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182 106 06043 10 1000 110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Земельный налог с физическими лицами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2003,859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2003,859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182 105 03010 01 1000 110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 xml:space="preserve">Единый </w:t>
            </w:r>
            <w:proofErr w:type="spellStart"/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сельхозяйственный</w:t>
            </w:r>
            <w:proofErr w:type="spellEnd"/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 xml:space="preserve"> налог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60115,0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60114,78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775 11302995100000 130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  <w:t>Прочие доходы от компенсации затрат бюджетов сельских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27282,00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27281,80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10935,655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10935,655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775 202 16001 10 0000 150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4594900,00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4594900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rPr>
          <w:trHeight w:val="269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775 202 40014 10 0000 150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  <w:t>1978695,28</w:t>
            </w:r>
          </w:p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1978695,28</w:t>
            </w:r>
          </w:p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</w:rPr>
              <w:t>6573595,28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6573595,28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E55E88" w:rsidRPr="00E55E88" w:rsidTr="00E55E88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</w:rPr>
              <w:t>14862432,28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14862431,13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E88" w:rsidRPr="00E55E88" w:rsidRDefault="00E55E88" w:rsidP="00E55E88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 w:rsidRPr="00E55E88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</w:tbl>
    <w:p w:rsidR="00E55E88" w:rsidRDefault="00E55E88" w:rsidP="00E55E88">
      <w:pPr>
        <w:widowControl/>
        <w:tabs>
          <w:tab w:val="left" w:pos="8085"/>
        </w:tabs>
        <w:suppressAutoHyphens/>
        <w:autoSpaceDE/>
        <w:autoSpaceDN/>
        <w:adjustRightInd/>
        <w:spacing w:after="200" w:line="276" w:lineRule="auto"/>
        <w:contextualSpacing/>
        <w:rPr>
          <w:rFonts w:ascii="Times New Roman" w:eastAsia="Lucida Sans Unicode" w:hAnsi="Times New Roman" w:cs="Times New Roman"/>
          <w:b/>
          <w:kern w:val="3"/>
          <w:lang w:eastAsia="en-US"/>
        </w:rPr>
      </w:pPr>
    </w:p>
    <w:p w:rsidR="00E55E88" w:rsidRPr="00E55E88" w:rsidRDefault="00E55E88" w:rsidP="00E55E88">
      <w:pPr>
        <w:widowControl/>
        <w:tabs>
          <w:tab w:val="left" w:pos="8085"/>
        </w:tabs>
        <w:suppressAutoHyphens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55E88">
        <w:rPr>
          <w:rFonts w:ascii="Times New Roman" w:eastAsiaTheme="minorHAnsi" w:hAnsi="Times New Roman" w:cs="Times New Roman"/>
          <w:lang w:eastAsia="en-US"/>
        </w:rPr>
        <w:t xml:space="preserve">Недоимка налога на имущество на 01.01.2022г. составила 538,20 </w:t>
      </w:r>
      <w:proofErr w:type="spellStart"/>
      <w:r w:rsidRPr="00E55E88">
        <w:rPr>
          <w:rFonts w:ascii="Times New Roman" w:eastAsiaTheme="minorHAnsi" w:hAnsi="Times New Roman" w:cs="Times New Roman"/>
          <w:lang w:eastAsia="en-US"/>
        </w:rPr>
        <w:t>тыс</w:t>
      </w:r>
      <w:proofErr w:type="gramStart"/>
      <w:r w:rsidRPr="00E55E88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E55E88">
        <w:rPr>
          <w:rFonts w:ascii="Times New Roman" w:eastAsiaTheme="minorHAnsi" w:hAnsi="Times New Roman" w:cs="Times New Roman"/>
          <w:lang w:eastAsia="en-US"/>
        </w:rPr>
        <w:t>уб</w:t>
      </w:r>
      <w:proofErr w:type="spellEnd"/>
      <w:r w:rsidRPr="00E55E88">
        <w:rPr>
          <w:rFonts w:ascii="Times New Roman" w:eastAsiaTheme="minorHAnsi" w:hAnsi="Times New Roman" w:cs="Times New Roman"/>
          <w:lang w:eastAsia="en-US"/>
        </w:rPr>
        <w:t xml:space="preserve">.  На 01.01.2023г. составила 530,50 </w:t>
      </w:r>
      <w:proofErr w:type="spellStart"/>
      <w:r w:rsidRPr="00E55E88">
        <w:rPr>
          <w:rFonts w:ascii="Times New Roman" w:eastAsiaTheme="minorHAnsi" w:hAnsi="Times New Roman" w:cs="Times New Roman"/>
          <w:lang w:eastAsia="en-US"/>
        </w:rPr>
        <w:t>тыс.руб</w:t>
      </w:r>
      <w:proofErr w:type="spellEnd"/>
      <w:r w:rsidRPr="00E55E88">
        <w:rPr>
          <w:rFonts w:ascii="Times New Roman" w:eastAsiaTheme="minorHAnsi" w:hAnsi="Times New Roman" w:cs="Times New Roman"/>
          <w:lang w:eastAsia="en-US"/>
        </w:rPr>
        <w:t xml:space="preserve">.:  недоимка уменьшилось на 14 % или 7,7 </w:t>
      </w:r>
      <w:proofErr w:type="spellStart"/>
      <w:r w:rsidRPr="00E55E88">
        <w:rPr>
          <w:rFonts w:ascii="Times New Roman" w:eastAsiaTheme="minorHAnsi" w:hAnsi="Times New Roman" w:cs="Times New Roman"/>
          <w:lang w:eastAsia="en-US"/>
        </w:rPr>
        <w:t>тыс.руб</w:t>
      </w:r>
      <w:proofErr w:type="spellEnd"/>
      <w:r w:rsidRPr="00E55E88">
        <w:rPr>
          <w:rFonts w:ascii="Times New Roman" w:eastAsiaTheme="minorHAnsi" w:hAnsi="Times New Roman" w:cs="Times New Roman"/>
          <w:lang w:eastAsia="en-US"/>
        </w:rPr>
        <w:t>.</w:t>
      </w:r>
    </w:p>
    <w:p w:rsidR="00E55E88" w:rsidRPr="00E55E88" w:rsidRDefault="00E55E88" w:rsidP="00E55E88">
      <w:pPr>
        <w:widowControl/>
        <w:tabs>
          <w:tab w:val="left" w:pos="8085"/>
        </w:tabs>
        <w:suppressAutoHyphens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E55E88">
        <w:rPr>
          <w:rFonts w:ascii="Times New Roman" w:eastAsiaTheme="minorHAnsi" w:hAnsi="Times New Roman" w:cs="Times New Roman"/>
          <w:lang w:eastAsia="en-US"/>
        </w:rPr>
        <w:t xml:space="preserve">Недоимка по земельному налогу  на 01.01.2022г. составляла1950,3 </w:t>
      </w:r>
      <w:proofErr w:type="spellStart"/>
      <w:r w:rsidRPr="00E55E88">
        <w:rPr>
          <w:rFonts w:ascii="Times New Roman" w:eastAsiaTheme="minorHAnsi" w:hAnsi="Times New Roman" w:cs="Times New Roman"/>
          <w:lang w:eastAsia="en-US"/>
        </w:rPr>
        <w:t>тыс</w:t>
      </w:r>
      <w:proofErr w:type="gramStart"/>
      <w:r w:rsidRPr="00E55E88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E55E88">
        <w:rPr>
          <w:rFonts w:ascii="Times New Roman" w:eastAsiaTheme="minorHAnsi" w:hAnsi="Times New Roman" w:cs="Times New Roman"/>
          <w:lang w:eastAsia="en-US"/>
        </w:rPr>
        <w:t>уб</w:t>
      </w:r>
      <w:proofErr w:type="spellEnd"/>
      <w:r w:rsidRPr="00E55E88">
        <w:rPr>
          <w:rFonts w:ascii="Times New Roman" w:eastAsiaTheme="minorHAnsi" w:hAnsi="Times New Roman" w:cs="Times New Roman"/>
          <w:lang w:eastAsia="en-US"/>
        </w:rPr>
        <w:t xml:space="preserve">. На 01.01.2023г. составила 1409,50тыс.руб. : недоимка уменьшилась на 13 % или 540,8 </w:t>
      </w:r>
      <w:proofErr w:type="spellStart"/>
      <w:r w:rsidRPr="00E55E88">
        <w:rPr>
          <w:rFonts w:ascii="Times New Roman" w:eastAsiaTheme="minorHAnsi" w:hAnsi="Times New Roman" w:cs="Times New Roman"/>
          <w:lang w:eastAsia="en-US"/>
        </w:rPr>
        <w:t>тыс.руб</w:t>
      </w:r>
      <w:proofErr w:type="spellEnd"/>
      <w:r w:rsidRPr="00E55E88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E55E88" w:rsidRPr="00E55E88" w:rsidRDefault="00E55E88" w:rsidP="00E55E88">
      <w:pPr>
        <w:widowControl/>
        <w:suppressAutoHyphens/>
        <w:autoSpaceDE/>
        <w:adjustRightInd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</w:t>
      </w: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 xml:space="preserve">*Межбюджетные трансферты: 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 xml:space="preserve">1. 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Техническое обслуживание газопровода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с</w:t>
      </w:r>
      <w:proofErr w:type="gramStart"/>
      <w:r w:rsidRPr="00E55E88">
        <w:rPr>
          <w:rFonts w:ascii="Times New Roman" w:hAnsi="Times New Roman" w:cs="Times New Roman"/>
          <w:kern w:val="3"/>
          <w:sz w:val="20"/>
          <w:szCs w:val="20"/>
        </w:rPr>
        <w:t>.К</w:t>
      </w:r>
      <w:proofErr w:type="gramEnd"/>
      <w:r w:rsidRPr="00E55E88">
        <w:rPr>
          <w:rFonts w:ascii="Times New Roman" w:hAnsi="Times New Roman" w:cs="Times New Roman"/>
          <w:kern w:val="3"/>
          <w:sz w:val="20"/>
          <w:szCs w:val="20"/>
        </w:rPr>
        <w:t>унашак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. Уведомление № 178 от 01.01.2021г. в сумме </w:t>
      </w: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280,100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т.р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>.;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2.</w:t>
      </w:r>
      <w:r w:rsidRPr="00E55E88">
        <w:rPr>
          <w:rFonts w:ascii="Times New Roman" w:hAnsi="Times New Roman" w:cs="Times New Roman"/>
          <w:sz w:val="20"/>
          <w:szCs w:val="20"/>
        </w:rPr>
        <w:t xml:space="preserve"> 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МП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Кунашакского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сельского поселения "МП «Обеспечение общественного порядка и противодействие преступности в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Кунашакском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районе на 2021-2023 годы» Уведомление № 3869 от 26,10.2022г. в сумме 27</w:t>
      </w: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,7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т.р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>. Уведомление№144 от 23.03.2022 на сумму 282,00тыс</w:t>
      </w:r>
      <w:proofErr w:type="gramStart"/>
      <w:r w:rsidRPr="00E55E88">
        <w:rPr>
          <w:rFonts w:ascii="Times New Roman" w:hAnsi="Times New Roman" w:cs="Times New Roman"/>
          <w:kern w:val="3"/>
          <w:sz w:val="20"/>
          <w:szCs w:val="20"/>
        </w:rPr>
        <w:t>.р</w:t>
      </w:r>
      <w:proofErr w:type="gramEnd"/>
      <w:r w:rsidRPr="00E55E88">
        <w:rPr>
          <w:rFonts w:ascii="Times New Roman" w:hAnsi="Times New Roman" w:cs="Times New Roman"/>
          <w:kern w:val="3"/>
          <w:sz w:val="20"/>
          <w:szCs w:val="20"/>
        </w:rPr>
        <w:t>уб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3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>.</w:t>
      </w:r>
      <w:r w:rsidRPr="00E55E88">
        <w:rPr>
          <w:rFonts w:ascii="Times New Roman" w:eastAsia="Calibri" w:hAnsi="Times New Roman" w:cs="Times New Roman"/>
          <w:kern w:val="3"/>
          <w:sz w:val="20"/>
          <w:szCs w:val="20"/>
        </w:rPr>
        <w:t xml:space="preserve"> 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Кунашакского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муниципального района на 2020-2022 годы». Уведомление № 2537 от 28.06.2022г. в сумме 20,388 тыс. руб.;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4.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Решение Собрания депутатов КМР от 30.08.2022 года № 46 (ограждение новой школы) Уведомление № 3315 от 31.08.2022г. в сумме</w:t>
      </w: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 xml:space="preserve"> 130,00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т.р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>.;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>5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. МП "Обеспечение общественного порядка и противодействие преступности в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Кунашакском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районе на 2021-2023 годы"</w:t>
      </w:r>
      <w:r w:rsidRPr="00E55E88">
        <w:rPr>
          <w:rFonts w:ascii="Calibri" w:eastAsia="Lucida Sans Unicode" w:hAnsi="Calibri" w:cs="F"/>
          <w:kern w:val="3"/>
          <w:sz w:val="22"/>
          <w:szCs w:val="22"/>
          <w:lang w:eastAsia="en-US"/>
        </w:rPr>
        <w:t xml:space="preserve"> 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>Уведомление об изменении бюджетных назначений № 3314 от 31.08.2022 г. в сумме</w:t>
      </w:r>
      <w:r w:rsidRPr="00E55E88">
        <w:rPr>
          <w:rFonts w:ascii="Times New Roman" w:hAnsi="Times New Roman" w:cs="Times New Roman"/>
          <w:b/>
          <w:kern w:val="3"/>
          <w:sz w:val="20"/>
          <w:szCs w:val="20"/>
        </w:rPr>
        <w:t xml:space="preserve"> 3,800</w:t>
      </w:r>
      <w:r w:rsidRPr="00E55E88">
        <w:rPr>
          <w:rFonts w:ascii="Times New Roman" w:hAnsi="Times New Roman" w:cs="Times New Roman"/>
          <w:kern w:val="3"/>
          <w:sz w:val="20"/>
          <w:szCs w:val="20"/>
        </w:rPr>
        <w:t xml:space="preserve"> </w:t>
      </w:r>
      <w:proofErr w:type="spellStart"/>
      <w:r w:rsidRPr="00E55E88">
        <w:rPr>
          <w:rFonts w:ascii="Times New Roman" w:hAnsi="Times New Roman" w:cs="Times New Roman"/>
          <w:kern w:val="3"/>
          <w:sz w:val="20"/>
          <w:szCs w:val="20"/>
        </w:rPr>
        <w:t>т.р</w:t>
      </w:r>
      <w:proofErr w:type="spellEnd"/>
      <w:r w:rsidRPr="00E55E88">
        <w:rPr>
          <w:rFonts w:ascii="Times New Roman" w:hAnsi="Times New Roman" w:cs="Times New Roman"/>
          <w:kern w:val="3"/>
          <w:sz w:val="20"/>
          <w:szCs w:val="20"/>
        </w:rPr>
        <w:t>.;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55E88">
        <w:rPr>
          <w:rFonts w:ascii="Times New Roman" w:hAnsi="Times New Roman" w:cs="Times New Roman"/>
          <w:kern w:val="3"/>
          <w:sz w:val="20"/>
          <w:szCs w:val="20"/>
        </w:rPr>
        <w:t>6.Подпрограмма Содержание ремонт и капитальный ремонт автомобильных дорог общего пользования  уведомление №143 от 23.03.2022г</w:t>
      </w:r>
    </w:p>
    <w:p w:rsidR="00E55E88" w:rsidRPr="00E55E88" w:rsidRDefault="00E55E88" w:rsidP="00E55E88">
      <w:pPr>
        <w:widowControl/>
        <w:suppressAutoHyphens/>
        <w:autoSpaceDE/>
        <w:adjustRightInd/>
        <w:jc w:val="both"/>
        <w:textAlignment w:val="baseline"/>
        <w:rPr>
          <w:rFonts w:ascii="Times New Roman" w:hAnsi="Times New Roman" w:cs="Times New Roman"/>
          <w:b/>
          <w:bCs/>
          <w:kern w:val="3"/>
          <w:sz w:val="20"/>
          <w:szCs w:val="20"/>
        </w:rPr>
      </w:pP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lang w:eastAsia="en-US"/>
        </w:rPr>
        <w:t>Приложение 2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 Решению Совета депутатов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proofErr w:type="spellStart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сельского поселения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                                                                                                «Об исполнении бюджета </w:t>
      </w:r>
      <w:proofErr w:type="spellStart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 xml:space="preserve">                                                                                                       сельского поселения за 2022 год. </w:t>
      </w:r>
    </w:p>
    <w:p w:rsidR="00E55E88" w:rsidRPr="00E55E88" w:rsidRDefault="00E55E88" w:rsidP="00E55E88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2"/>
          <w:szCs w:val="22"/>
          <w:lang w:eastAsia="en-US"/>
        </w:rPr>
        <w:t>от ____________2023 г. № ___</w:t>
      </w: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after="120" w:line="200" w:lineRule="exact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lang w:eastAsia="en-US"/>
        </w:rPr>
        <w:t xml:space="preserve">Информация о ходе исполнения бюджета </w:t>
      </w: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after="120" w:line="200" w:lineRule="exact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proofErr w:type="spellStart"/>
      <w:r w:rsidRPr="00E55E88">
        <w:rPr>
          <w:rFonts w:ascii="Times New Roman" w:eastAsia="Lucida Sans Unicode" w:hAnsi="Times New Roman" w:cs="Times New Roman"/>
          <w:kern w:val="3"/>
          <w:lang w:eastAsia="en-US"/>
        </w:rPr>
        <w:t>Кунашакского</w:t>
      </w:r>
      <w:proofErr w:type="spellEnd"/>
      <w:r w:rsidRPr="00E55E88">
        <w:rPr>
          <w:rFonts w:ascii="Times New Roman" w:eastAsia="Lucida Sans Unicode" w:hAnsi="Times New Roman" w:cs="Times New Roman"/>
          <w:kern w:val="3"/>
          <w:lang w:eastAsia="en-US"/>
        </w:rPr>
        <w:t xml:space="preserve"> сельского поселения за 202</w:t>
      </w:r>
      <w:r w:rsidR="00716484">
        <w:rPr>
          <w:rFonts w:ascii="Times New Roman" w:eastAsia="Lucida Sans Unicode" w:hAnsi="Times New Roman" w:cs="Times New Roman"/>
          <w:kern w:val="3"/>
          <w:lang w:eastAsia="en-US"/>
        </w:rPr>
        <w:t>2</w:t>
      </w:r>
      <w:bookmarkStart w:id="0" w:name="_GoBack"/>
      <w:bookmarkEnd w:id="0"/>
      <w:r w:rsidRPr="00E55E88">
        <w:rPr>
          <w:rFonts w:ascii="Times New Roman" w:eastAsia="Lucida Sans Unicode" w:hAnsi="Times New Roman" w:cs="Times New Roman"/>
          <w:kern w:val="3"/>
          <w:lang w:eastAsia="en-US"/>
        </w:rPr>
        <w:t>год по расходам.</w:t>
      </w:r>
    </w:p>
    <w:tbl>
      <w:tblPr>
        <w:tblW w:w="10314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Виды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Принятый бюджет на 2022 г.</w:t>
            </w:r>
          </w:p>
        </w:tc>
        <w:tc>
          <w:tcPr>
            <w:tcW w:w="1275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Фактический расход за 2022г.</w:t>
            </w:r>
          </w:p>
        </w:tc>
        <w:tc>
          <w:tcPr>
            <w:tcW w:w="1134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% исполнения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Всего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в том числе на: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15031,842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14875,808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99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0102</w:t>
            </w: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0103 </w:t>
            </w:r>
            <w:r w:rsidRPr="00E55E88">
              <w:rPr>
                <w:rFonts w:ascii="Times New Roman" w:eastAsia="Lucida Sans Unicode" w:hAnsi="Times New Roman" w:cs="Times New Roman"/>
                <w:bCs/>
                <w:kern w:val="3"/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0104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Функционирование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Правительства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Российской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Федерации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высших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исполнительных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государственной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власти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субъектов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Российской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Федерации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местных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администраций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:        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5136,9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5045,9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Расходы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выплаты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персоналу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целях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обеспечения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выполнения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функций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государственными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муниципальными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органами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казенными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учреждениями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органами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управления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государственными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внебюджетными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Закупка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работ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государственных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муниципальных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нужд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: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-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телефонной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связи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интернет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100,9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100,4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99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-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-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тепло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-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171,249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118,320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69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-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-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приобретение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канц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хоз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товар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гсм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</w:t>
            </w:r>
            <w:r w:rsidRPr="00E55E88"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val="de-DE"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Уплата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налога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имущество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организаций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земельного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0106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Обеспечение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деятельности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финансовых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налоговых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таможенных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финансового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финансово-бюджетного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надзора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0113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Другие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общегосударственные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вопросы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1.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МП «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Организация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временного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трудоустройства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безработных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граждан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испытывающих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трудности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поиске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работы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территории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2020-2022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годы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»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уведомление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администрации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№ 1275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14.04.2021г.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;</w:t>
            </w:r>
            <w:proofErr w:type="gramEnd"/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2.</w:t>
            </w:r>
            <w:r w:rsidRPr="00E55E8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r w:rsidRPr="00E55E88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E55E88">
              <w:rPr>
                <w:rFonts w:ascii="Times New Roman" w:hAnsi="Times New Roman" w:cs="Times New Roman"/>
                <w:kern w:val="3"/>
                <w:sz w:val="22"/>
                <w:szCs w:val="22"/>
              </w:rPr>
              <w:t>Кунашакском</w:t>
            </w:r>
            <w:proofErr w:type="spellEnd"/>
            <w:r w:rsidRPr="00E55E88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районе на 2021-2023 годы"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(видеонаблюдение)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 w:rsidRPr="00E55E88">
              <w:rPr>
                <w:rFonts w:ascii="Times New Roman" w:hAnsi="Times New Roman" w:cs="Times New Roman"/>
                <w:kern w:val="3"/>
                <w:sz w:val="22"/>
                <w:szCs w:val="22"/>
              </w:rPr>
              <w:t>Уведомление об изменении бюджетных назначений № 4625 от 20.10.2021 г.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3.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Хоз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баннер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инф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накл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)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, ГСМ для участковых по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МП «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Обеспечение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общественного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порядка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противодействие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lastRenderedPageBreak/>
              <w:t>преступности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Кунашакском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районе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2021-2023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годы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»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уведомление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администрации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18.03.2021г. № 48688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4. Транспортные услуги по перевозке пассажиров для участия в празднование Сабантуй;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5.Монтаж и демонтаж флагов и баннеров к 9 мая;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6. Проведение мероприятий 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посвящённому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9 Мая, Сабантуй, Новы год;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7.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зач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.н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имя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Зайнетдиновой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Р.Г.;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8. Оплата технического секретаря на период проведения выборов главы;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      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9.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Изготовление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пьедистала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возложения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венков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lastRenderedPageBreak/>
              <w:t>1158,1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1158,1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lastRenderedPageBreak/>
              <w:t>03</w:t>
            </w: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10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Национальная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безопасность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правоохранительная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lang w:eastAsia="ja-JP" w:bidi="fa-IR"/>
              </w:rPr>
              <w:t>263,39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lang w:eastAsia="ja-JP" w:bidi="fa-IR"/>
              </w:rPr>
              <w:t>263,39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в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т.ч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.</w:t>
            </w: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Предупреждение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и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ликвидация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ЧС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E55E88" w:rsidRPr="00E55E88" w:rsidRDefault="00E55E88" w:rsidP="00E55E88">
            <w:pPr>
              <w:suppressAutoHyphens/>
              <w:autoSpaceDE/>
              <w:adjustRightInd/>
              <w:spacing w:after="120" w:line="278" w:lineRule="exact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>1.О</w:t>
            </w:r>
            <w:r w:rsidRPr="00E55E88">
              <w:rPr>
                <w:rFonts w:ascii="Times New Roman" w:hAnsi="Times New Roman" w:cs="Tahoma"/>
                <w:color w:val="00000A"/>
                <w:kern w:val="3"/>
                <w:sz w:val="22"/>
                <w:szCs w:val="22"/>
                <w:lang w:eastAsia="ja-JP" w:bidi="fa-IR"/>
              </w:rPr>
              <w:t xml:space="preserve">пашка территории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kern w:val="3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kern w:val="3"/>
                <w:sz w:val="22"/>
                <w:szCs w:val="22"/>
                <w:lang w:eastAsia="ja-JP" w:bidi="fa-IR"/>
              </w:rPr>
              <w:t xml:space="preserve"> сельского поселения; 2.О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храна свалки, услуги буртования, полив, засыпки грунтом свалки;                                                                                                               3.Хоз товары (клапан переходник, рукав пожарный).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0409</w:t>
            </w: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дорожного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хозяйства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1.Уличное освещение объекта 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светофора кредиторская задолженность за 2020г.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rPr>
          <w:trHeight w:val="847"/>
        </w:trPr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0502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коммунальн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ого х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озяйства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1.Техническое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обслуживание системы газоснабжения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сельского поселения.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0503 МП "Благоустройство территории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т.ч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lang w:eastAsia="ja-JP" w:bidi="fa-IR"/>
              </w:rPr>
              <w:t>5899,6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lang w:eastAsia="ja-JP" w:bidi="fa-IR"/>
              </w:rPr>
              <w:t>5664,9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98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Подпрограмма "Благоустройство  внутри дворовых  территорий  в  микрорайонах  с. Кунашак на 2021-2023 годы":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1.Изготовление, у</w:t>
            </w:r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становка и доставка летней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беседки;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2.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Выполнение монтажа уличного освещения в </w:t>
            </w:r>
            <w:proofErr w:type="spellStart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п</w:t>
            </w:r>
            <w:proofErr w:type="gramStart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.Л</w:t>
            </w:r>
            <w:proofErr w:type="gramEnd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есной</w:t>
            </w:r>
            <w:proofErr w:type="spellEnd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по </w:t>
            </w:r>
            <w:proofErr w:type="spellStart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дом 2;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3.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Изготовление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и доставка металлических скамеек;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4.Востановление камер видеонаблюдения на скорбящей матери;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 xml:space="preserve">5.Изготовление, установка и доставка палисадника по </w:t>
            </w:r>
            <w:proofErr w:type="spellStart"/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ул</w:t>
            </w:r>
            <w:proofErr w:type="gramStart"/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.П</w:t>
            </w:r>
            <w:proofErr w:type="gramEnd"/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ионерская</w:t>
            </w:r>
            <w:proofErr w:type="spellEnd"/>
            <w:r w:rsidRPr="00E55E88">
              <w:rPr>
                <w:rFonts w:ascii="Times New Roman" w:hAnsi="Times New Roman" w:cs="Times New Roman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256,405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256,405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Подпрограмма "Благоустройство  территории  сквера  в  центре  с. Кунашак на 2021-2023 годы";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</w:t>
            </w:r>
            <w:r w:rsidRPr="00E55E88">
              <w:rPr>
                <w:rFonts w:ascii="Times New Roman" w:hAnsi="Times New Roman" w:cs="Tahoma"/>
                <w:kern w:val="3"/>
                <w:sz w:val="22"/>
                <w:szCs w:val="22"/>
                <w:lang w:eastAsia="ja-JP" w:bidi="fa-IR"/>
              </w:rPr>
              <w:t xml:space="preserve"> Демонтаж и вывоз защитного колпака с фонтана, монтаж ограждения (вертушки) на  территории  фонтана;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2. 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Согласно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 муниципального контракта устройство резинового покрытия на территории фонтана;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3.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Строительный контроль (устройство резинового покрытия на территории фонтана).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1621,789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1621,789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Доставка,  установка и изготовление ограждения детской площадки по ул. Титова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унашак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2. Ремонт, покраска детской площадки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д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.Б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орисовка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3. Ремонт детской площадки в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п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.М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аяк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96,440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96,440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0503 </w:t>
            </w: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на 2020 год и плановый период 2021 и 2022 годы":</w:t>
            </w: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lastRenderedPageBreak/>
              <w:t>1.Приобретены светодиодные светильники;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Выполнены работы по освещению детской площадки на территории фонтана,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ул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.Р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ыбозаводская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ул.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Кадыра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Даяна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lastRenderedPageBreak/>
              <w:t>226,450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226,450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lastRenderedPageBreak/>
              <w:t>0503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Уличное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освещение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1.Ремонт светильников;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2.Приобретен бензиновый триммер;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3.Хоз</w:t>
            </w:r>
            <w:proofErr w:type="gram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.т</w:t>
            </w:r>
            <w:proofErr w:type="gram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овары (фотореле,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контак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, зажим </w:t>
            </w:r>
            <w:proofErr w:type="spellStart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отв</w:t>
            </w:r>
            <w:proofErr w:type="spellEnd"/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);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 xml:space="preserve">4.Электроэнергия уличного освещения. 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2762,695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2671,675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97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proofErr w:type="gram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П</w:t>
            </w:r>
            <w:proofErr w:type="gram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рочие мероприятия по благоустройству:</w:t>
            </w: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1.Транспортные услуги по вывозу снега, Работы по очистке снега, Транспортные услуги по доставке щебня;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2.Благоустройство территории </w:t>
            </w:r>
            <w:proofErr w:type="spellStart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Кунашакского</w:t>
            </w:r>
            <w:proofErr w:type="spellEnd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 с/</w:t>
            </w:r>
            <w:proofErr w:type="gramStart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п</w:t>
            </w:r>
            <w:proofErr w:type="gramEnd"/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3.Покраска штукатурных работ на сквере памятника скорбящей матери,  спил и вывозка деревьев;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 xml:space="preserve">4.Услуги пастуха в п. Лесной;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5.Горючесмазочный материалы;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6.Вывоз и размещение строительного мусора;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/>
              </w:rPr>
              <w:t>7.Хоз. товары, посадочный материал.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1382,337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1357,066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98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1003 Социальная политика:</w:t>
            </w:r>
            <w:r w:rsidRPr="00E55E88"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Доплаты к пенсиям государственных служащих субъектов РФ и муниципальных служащих;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Оказание других видов социальной помощи.</w:t>
            </w: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273,2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FF0000"/>
                <w:lang w:eastAsia="ja-JP" w:bidi="fa-IR"/>
              </w:rPr>
              <w:t>273,2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E55E88" w:rsidRPr="00E55E88" w:rsidTr="00E55E88">
        <w:tc>
          <w:tcPr>
            <w:tcW w:w="6487" w:type="dxa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1102</w:t>
            </w: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Физическая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культура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val="de-DE" w:eastAsia="ja-JP" w:bidi="fa-IR"/>
              </w:rPr>
              <w:t>спорт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</w:t>
            </w:r>
            <w:proofErr w:type="spellStart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 w:rsidRPr="00E55E88"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1.Транспортные услуги по доставке детей на соревнование;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  <w:t>2.Проведение эстафеты;</w:t>
            </w:r>
          </w:p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418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275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FF0000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134" w:type="dxa"/>
            <w:vAlign w:val="center"/>
          </w:tcPr>
          <w:p w:rsidR="00E55E88" w:rsidRPr="00E55E88" w:rsidRDefault="00E55E88" w:rsidP="00E55E88">
            <w:pPr>
              <w:suppressAutoHyphens/>
              <w:autoSpaceDE/>
              <w:autoSpaceDN/>
              <w:adjustRightInd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 w:rsidRPr="00E55E88"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</w:tbl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  <w:r w:rsidRPr="00E55E88"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  <w:t xml:space="preserve">     </w:t>
      </w: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Pr="00E55E88" w:rsidRDefault="00E55E88" w:rsidP="00E55E88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en-US"/>
        </w:rPr>
      </w:pPr>
    </w:p>
    <w:p w:rsidR="00E55E88" w:rsidRDefault="00E55E88"/>
    <w:p w:rsidR="00E55E88" w:rsidRDefault="00E55E88"/>
    <w:p w:rsidR="00E55E88" w:rsidRDefault="00E55E88"/>
    <w:sectPr w:rsidR="00E5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9692F"/>
    <w:multiLevelType w:val="multilevel"/>
    <w:tmpl w:val="E600303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7A80487D"/>
    <w:multiLevelType w:val="multilevel"/>
    <w:tmpl w:val="6C044FC4"/>
    <w:styleLink w:val="WWNum2"/>
    <w:lvl w:ilvl="0">
      <w:start w:val="5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F6"/>
    <w:rsid w:val="002579F8"/>
    <w:rsid w:val="00716484"/>
    <w:rsid w:val="007F51A4"/>
    <w:rsid w:val="00897112"/>
    <w:rsid w:val="009950F6"/>
    <w:rsid w:val="00B33632"/>
    <w:rsid w:val="00E017CB"/>
    <w:rsid w:val="00E15401"/>
    <w:rsid w:val="00E55E88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12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89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897112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4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5052"/>
    <w:pPr>
      <w:suppressAutoHyphens/>
      <w:autoSpaceDN w:val="0"/>
      <w:spacing w:after="0" w:line="240" w:lineRule="auto"/>
      <w:ind w:firstLine="720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numbering" w:customStyle="1" w:styleId="WWNum1">
    <w:name w:val="WWNum1"/>
    <w:rsid w:val="00F25052"/>
    <w:pPr>
      <w:numPr>
        <w:numId w:val="4"/>
      </w:numPr>
    </w:pPr>
  </w:style>
  <w:style w:type="numbering" w:customStyle="1" w:styleId="WWNum2">
    <w:name w:val="WWNum2"/>
    <w:rsid w:val="00F2505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12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89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897112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4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5052"/>
    <w:pPr>
      <w:suppressAutoHyphens/>
      <w:autoSpaceDN w:val="0"/>
      <w:spacing w:after="0" w:line="240" w:lineRule="auto"/>
      <w:ind w:firstLine="720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numbering" w:customStyle="1" w:styleId="WWNum1">
    <w:name w:val="WWNum1"/>
    <w:rsid w:val="00F25052"/>
    <w:pPr>
      <w:numPr>
        <w:numId w:val="4"/>
      </w:numPr>
    </w:pPr>
  </w:style>
  <w:style w:type="numbering" w:customStyle="1" w:styleId="WWNum2">
    <w:name w:val="WWNum2"/>
    <w:rsid w:val="00F2505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2023-04-12T11:10:00Z</cp:lastPrinted>
  <dcterms:created xsi:type="dcterms:W3CDTF">2023-04-04T11:55:00Z</dcterms:created>
  <dcterms:modified xsi:type="dcterms:W3CDTF">2023-04-24T10:26:00Z</dcterms:modified>
</cp:coreProperties>
</file>